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AE5E3" w14:textId="77777777" w:rsidR="00DF388A" w:rsidRDefault="00D04D2D" w:rsidP="00C575E2">
      <w:pPr>
        <w:rPr>
          <w:b/>
          <w:sz w:val="28"/>
          <w:szCs w:val="28"/>
        </w:rPr>
      </w:pPr>
      <w:r>
        <w:rPr>
          <w:b/>
          <w:sz w:val="28"/>
          <w:szCs w:val="28"/>
        </w:rPr>
        <w:t>Referenz</w:t>
      </w:r>
      <w:r w:rsidR="00FB0726">
        <w:rPr>
          <w:b/>
          <w:sz w:val="28"/>
          <w:szCs w:val="28"/>
        </w:rPr>
        <w:t xml:space="preserve">- und </w:t>
      </w:r>
      <w:r w:rsidR="0079256B">
        <w:rPr>
          <w:b/>
          <w:sz w:val="28"/>
          <w:szCs w:val="28"/>
        </w:rPr>
        <w:t>Eingabedatenbank MGL-</w:t>
      </w:r>
      <w:r w:rsidR="004917BA">
        <w:rPr>
          <w:b/>
          <w:sz w:val="28"/>
          <w:szCs w:val="28"/>
        </w:rPr>
        <w:t>SwissFungi</w:t>
      </w:r>
      <w:r w:rsidR="00FB0726">
        <w:rPr>
          <w:b/>
          <w:sz w:val="28"/>
          <w:szCs w:val="28"/>
        </w:rPr>
        <w:t xml:space="preserve"> </w:t>
      </w:r>
      <w:r w:rsidR="00682F9C" w:rsidRPr="00682F9C">
        <w:rPr>
          <w:b/>
          <w:sz w:val="28"/>
          <w:szCs w:val="28"/>
        </w:rPr>
        <w:t>der Mykologischen Gesellschaft Luzern</w:t>
      </w:r>
      <w:r w:rsidR="00053A29">
        <w:rPr>
          <w:b/>
          <w:sz w:val="28"/>
          <w:szCs w:val="28"/>
        </w:rPr>
        <w:t xml:space="preserve"> </w:t>
      </w:r>
      <w:r w:rsidR="00320D39">
        <w:rPr>
          <w:b/>
          <w:sz w:val="28"/>
          <w:szCs w:val="28"/>
        </w:rPr>
        <w:t>(MGL</w:t>
      </w:r>
      <w:r w:rsidR="00FB0726">
        <w:rPr>
          <w:b/>
          <w:sz w:val="28"/>
          <w:szCs w:val="28"/>
        </w:rPr>
        <w:t>)</w:t>
      </w:r>
    </w:p>
    <w:p w14:paraId="75120170" w14:textId="77777777" w:rsidR="00C575E2" w:rsidRDefault="00DF388A" w:rsidP="00C575E2">
      <w:pPr>
        <w:rPr>
          <w:sz w:val="28"/>
          <w:szCs w:val="28"/>
        </w:rPr>
      </w:pPr>
      <w:r w:rsidRPr="00DF388A">
        <w:rPr>
          <w:sz w:val="28"/>
          <w:szCs w:val="28"/>
        </w:rPr>
        <w:t xml:space="preserve">Einführung und Anleitung zum </w:t>
      </w:r>
      <w:r>
        <w:rPr>
          <w:sz w:val="28"/>
          <w:szCs w:val="28"/>
        </w:rPr>
        <w:t>Gebrauch</w:t>
      </w:r>
    </w:p>
    <w:p w14:paraId="4ECE2CEF" w14:textId="77777777" w:rsidR="007E4831" w:rsidRPr="00DF388A" w:rsidRDefault="007E4831" w:rsidP="00C575E2">
      <w:pPr>
        <w:rPr>
          <w:sz w:val="28"/>
          <w:szCs w:val="28"/>
        </w:rPr>
      </w:pPr>
    </w:p>
    <w:p w14:paraId="569EA16B" w14:textId="77777777" w:rsidR="007E4831" w:rsidRDefault="007E4831" w:rsidP="007E4831">
      <w:r>
        <w:t>Verfasser: Rolf Mürner</w:t>
      </w:r>
    </w:p>
    <w:p w14:paraId="1EA3627C" w14:textId="77777777" w:rsidR="007E4831" w:rsidRDefault="007E4831" w:rsidP="007E4831">
      <w:r>
        <w:t>Technischer Support: Julius Stalder</w:t>
      </w:r>
    </w:p>
    <w:p w14:paraId="7D05F600" w14:textId="77777777" w:rsidR="007E4831" w:rsidRDefault="007E4831" w:rsidP="007E4831"/>
    <w:p w14:paraId="68BB5EBA" w14:textId="2606D0EF" w:rsidR="00135F30" w:rsidRDefault="007E4831" w:rsidP="007E4831">
      <w:r>
        <w:t>Diese Einführung und Anleitung erhebt den Anspruch, dem Benutzer</w:t>
      </w:r>
      <w:r w:rsidR="0007383F">
        <w:t>/der Benutzerin</w:t>
      </w:r>
      <w:r>
        <w:t xml:space="preserve"> der </w:t>
      </w:r>
      <w:r w:rsidR="00746FBC">
        <w:t>«</w:t>
      </w:r>
      <w:r>
        <w:t>Referenz- und Eingabedate</w:t>
      </w:r>
      <w:r w:rsidR="00746FBC">
        <w:t>nbank</w:t>
      </w:r>
      <w:r>
        <w:t xml:space="preserve"> MGL-SwissFungi</w:t>
      </w:r>
      <w:r w:rsidR="00746FBC">
        <w:t>»</w:t>
      </w:r>
      <w:r>
        <w:t xml:space="preserve"> (RED) einen selbständigen Einstieg in die Anwendung d</w:t>
      </w:r>
      <w:r w:rsidR="00135F30">
        <w:t>ieser Datenbank zu ermöglichen.</w:t>
      </w:r>
      <w:r w:rsidR="000A3B39" w:rsidRPr="000A3B39">
        <w:t xml:space="preserve"> </w:t>
      </w:r>
    </w:p>
    <w:p w14:paraId="772DE1CE" w14:textId="77777777" w:rsidR="000872BF" w:rsidRDefault="000872BF" w:rsidP="007E4831"/>
    <w:p w14:paraId="363C8CAE" w14:textId="77777777" w:rsidR="000A3B39" w:rsidRDefault="000872BF" w:rsidP="000872BF">
      <w:r>
        <w:t>Kurzbeschreibung: Diese RED</w:t>
      </w:r>
      <w:r w:rsidR="00E43CF0">
        <w:t xml:space="preserve"> besteht aus zwei Hauptdateien, einer Referenzdatei und einer Eingabedatei, die miteinander zu einer Datenbank verbunden sind</w:t>
      </w:r>
      <w:r w:rsidR="001B69B4">
        <w:t>.</w:t>
      </w:r>
    </w:p>
    <w:p w14:paraId="4BEDB7F7" w14:textId="77777777" w:rsidR="000A3B39" w:rsidRDefault="001B69B4" w:rsidP="000872BF">
      <w:r>
        <w:t>Die Referenzdatei ordnet ältere gebräuchliche Pilznamen, die heute nur noch als Synonyme gelten, den heute aktuellen wissenschaftlichen Namen und deren Stellung im aktuellen hierarchischen System zu. Für jeden wissenschaftlichen Pilznamen wird auch ein deutscher Name vorgeschlagen.</w:t>
      </w:r>
    </w:p>
    <w:p w14:paraId="79B766E1" w14:textId="77777777" w:rsidR="000A3B39" w:rsidRDefault="001B69B4" w:rsidP="000872BF">
      <w:r>
        <w:t>Aus dieser Referenzdatei kann der Datensatz eines gefunden Pilzes fehlerfrei in die Eingabedatei übertragen werden.</w:t>
      </w:r>
    </w:p>
    <w:p w14:paraId="0BF2B203" w14:textId="77777777" w:rsidR="000A3B39" w:rsidRDefault="001B69B4" w:rsidP="000872BF">
      <w:r>
        <w:t>Die Eingabedatei besteht aus zwei Blöcken. Der erste Block wurde von SwissFungi konzipiert. Hier können die Funddaten des entsprechen</w:t>
      </w:r>
      <w:r w:rsidR="00F80177">
        <w:t>den</w:t>
      </w:r>
      <w:r>
        <w:t xml:space="preserve"> Pilzfundes </w:t>
      </w:r>
      <w:r w:rsidR="00F80177">
        <w:t>eingetragen werden. Dieser Block</w:t>
      </w:r>
      <w:r>
        <w:t xml:space="preserve"> dient auch der </w:t>
      </w:r>
      <w:r w:rsidR="00F80177">
        <w:t>Weiterleitung</w:t>
      </w:r>
      <w:r>
        <w:t xml:space="preserve"> der Daten an SwissFungi. Der zweite Block enthält zusätzliche Daten, welche für die MGL relevant sind.</w:t>
      </w:r>
    </w:p>
    <w:p w14:paraId="78A3E2B2" w14:textId="77777777" w:rsidR="00790528" w:rsidRDefault="00F80177" w:rsidP="00C575E2">
      <w:r>
        <w:t>Die beiden Hauptdateien, Referenzdatei und Eingabedatei, sind mit weiteren von SwissFungi vorgegeben Dateien zu einer Datenbank verknüpft.</w:t>
      </w:r>
    </w:p>
    <w:p w14:paraId="423CBD0D" w14:textId="77777777" w:rsidR="00F80177" w:rsidRDefault="00F80177" w:rsidP="00C575E2"/>
    <w:p w14:paraId="2F2D7543" w14:textId="77777777" w:rsidR="00F22585" w:rsidRDefault="006F001C" w:rsidP="00C575E2">
      <w:r>
        <w:t>Für eilige Leser: In Kap. 10 befindet sich eine Kurzanleitung, wie eine Fundliste erstellt werden kann.</w:t>
      </w:r>
    </w:p>
    <w:p w14:paraId="7DF86780" w14:textId="77777777" w:rsidR="006F001C" w:rsidRDefault="006F001C" w:rsidP="00C575E2"/>
    <w:p w14:paraId="3DA78360" w14:textId="77777777" w:rsidR="006F001C" w:rsidRDefault="006F001C" w:rsidP="00C575E2"/>
    <w:p w14:paraId="5E67C6AD" w14:textId="77777777" w:rsidR="00F22585" w:rsidRPr="00560345" w:rsidRDefault="00F22585" w:rsidP="00C575E2">
      <w:pPr>
        <w:rPr>
          <w:b/>
          <w:sz w:val="24"/>
          <w:szCs w:val="24"/>
        </w:rPr>
      </w:pPr>
      <w:r w:rsidRPr="00560345">
        <w:rPr>
          <w:b/>
          <w:sz w:val="24"/>
          <w:szCs w:val="24"/>
        </w:rPr>
        <w:t>Inhaltsverzeichnis</w:t>
      </w:r>
      <w:r w:rsidR="00560345">
        <w:rPr>
          <w:b/>
          <w:sz w:val="24"/>
          <w:szCs w:val="24"/>
        </w:rPr>
        <w:tab/>
      </w:r>
      <w:r w:rsidR="00560345">
        <w:rPr>
          <w:b/>
          <w:sz w:val="24"/>
          <w:szCs w:val="24"/>
        </w:rPr>
        <w:tab/>
      </w:r>
      <w:r w:rsidR="00560345">
        <w:rPr>
          <w:b/>
          <w:sz w:val="24"/>
          <w:szCs w:val="24"/>
        </w:rPr>
        <w:tab/>
      </w:r>
      <w:r w:rsidR="00560345">
        <w:rPr>
          <w:b/>
          <w:sz w:val="24"/>
          <w:szCs w:val="24"/>
        </w:rPr>
        <w:tab/>
      </w:r>
      <w:r w:rsidR="00560345">
        <w:rPr>
          <w:b/>
          <w:sz w:val="24"/>
          <w:szCs w:val="24"/>
        </w:rPr>
        <w:tab/>
      </w:r>
      <w:r w:rsidR="00560345">
        <w:rPr>
          <w:b/>
          <w:sz w:val="24"/>
          <w:szCs w:val="24"/>
        </w:rPr>
        <w:tab/>
      </w:r>
      <w:r w:rsidR="00560345">
        <w:rPr>
          <w:b/>
          <w:sz w:val="24"/>
          <w:szCs w:val="24"/>
        </w:rPr>
        <w:tab/>
      </w:r>
      <w:r w:rsidR="00560345">
        <w:rPr>
          <w:b/>
          <w:sz w:val="24"/>
          <w:szCs w:val="24"/>
        </w:rPr>
        <w:tab/>
      </w:r>
      <w:r w:rsidR="00560345">
        <w:rPr>
          <w:b/>
          <w:sz w:val="24"/>
          <w:szCs w:val="24"/>
        </w:rPr>
        <w:tab/>
      </w:r>
      <w:r w:rsidR="00560345">
        <w:rPr>
          <w:b/>
          <w:sz w:val="24"/>
          <w:szCs w:val="24"/>
        </w:rPr>
        <w:tab/>
        <w:t>Seite</w:t>
      </w:r>
    </w:p>
    <w:p w14:paraId="4E3DBBA8" w14:textId="77777777" w:rsidR="00F22585" w:rsidRPr="00560345" w:rsidRDefault="00F22585" w:rsidP="00C575E2">
      <w:pPr>
        <w:rPr>
          <w:b/>
        </w:rPr>
      </w:pPr>
    </w:p>
    <w:p w14:paraId="3154E995" w14:textId="77777777" w:rsidR="00560345" w:rsidRPr="00560345" w:rsidRDefault="00560345" w:rsidP="00560345">
      <w:r w:rsidRPr="00560345">
        <w:t>1   Was lag der Idee zugrunde, für die MGL eine Referenzdatenbank zu erstellen?</w:t>
      </w:r>
      <w:r w:rsidR="00002839">
        <w:tab/>
      </w:r>
      <w:r w:rsidR="00002839">
        <w:tab/>
        <w:t xml:space="preserve">        1</w:t>
      </w:r>
    </w:p>
    <w:p w14:paraId="2191D2E5" w14:textId="77777777" w:rsidR="00560345" w:rsidRPr="00560345" w:rsidRDefault="00560345" w:rsidP="00560345">
      <w:pPr>
        <w:rPr>
          <w:color w:val="000000" w:themeColor="text1"/>
        </w:rPr>
      </w:pPr>
      <w:r w:rsidRPr="00560345">
        <w:rPr>
          <w:color w:val="000000" w:themeColor="text1"/>
        </w:rPr>
        <w:t>2   Wie ist die Referenzdatei entstanden?</w:t>
      </w:r>
      <w:r w:rsidR="00002839">
        <w:rPr>
          <w:color w:val="000000" w:themeColor="text1"/>
        </w:rPr>
        <w:tab/>
      </w:r>
      <w:r w:rsidR="00002839">
        <w:rPr>
          <w:color w:val="000000" w:themeColor="text1"/>
        </w:rPr>
        <w:tab/>
      </w:r>
      <w:r w:rsidR="00002839">
        <w:rPr>
          <w:color w:val="000000" w:themeColor="text1"/>
        </w:rPr>
        <w:tab/>
      </w:r>
      <w:r w:rsidR="00002839">
        <w:rPr>
          <w:color w:val="000000" w:themeColor="text1"/>
        </w:rPr>
        <w:tab/>
      </w:r>
      <w:r w:rsidR="00002839">
        <w:rPr>
          <w:color w:val="000000" w:themeColor="text1"/>
        </w:rPr>
        <w:tab/>
      </w:r>
      <w:r w:rsidR="00002839">
        <w:rPr>
          <w:color w:val="000000" w:themeColor="text1"/>
        </w:rPr>
        <w:tab/>
      </w:r>
      <w:r w:rsidR="00002839">
        <w:rPr>
          <w:color w:val="000000" w:themeColor="text1"/>
        </w:rPr>
        <w:tab/>
        <w:t xml:space="preserve">        2</w:t>
      </w:r>
    </w:p>
    <w:p w14:paraId="725465E4" w14:textId="77777777" w:rsidR="00002839" w:rsidRDefault="00560345" w:rsidP="00560345">
      <w:r w:rsidRPr="00560345">
        <w:t>3   Erweiterung der Referenzdatenbank der MGL zu einer Referenz- und Eingabedatenbank MGL-</w:t>
      </w:r>
    </w:p>
    <w:p w14:paraId="2AD5DFB4" w14:textId="77777777" w:rsidR="00560345" w:rsidRPr="00560345" w:rsidRDefault="00002839" w:rsidP="00560345">
      <w:r>
        <w:t xml:space="preserve">     </w:t>
      </w:r>
      <w:r w:rsidR="00560345" w:rsidRPr="00560345">
        <w:t>SwissFungi</w:t>
      </w:r>
      <w:r>
        <w:tab/>
      </w:r>
      <w:r>
        <w:tab/>
      </w:r>
      <w:r>
        <w:tab/>
      </w:r>
      <w:r>
        <w:tab/>
      </w:r>
      <w:r>
        <w:tab/>
      </w:r>
      <w:r>
        <w:tab/>
      </w:r>
      <w:r>
        <w:tab/>
      </w:r>
      <w:r>
        <w:tab/>
      </w:r>
      <w:r>
        <w:tab/>
      </w:r>
      <w:r>
        <w:tab/>
      </w:r>
      <w:r>
        <w:tab/>
        <w:t xml:space="preserve">        2</w:t>
      </w:r>
    </w:p>
    <w:p w14:paraId="69F3CA3D" w14:textId="77777777" w:rsidR="00560345" w:rsidRPr="00560345" w:rsidRDefault="00560345" w:rsidP="00560345">
      <w:r w:rsidRPr="00560345">
        <w:t>4   Vorteile und Anwendungen der Referenz- und Eingabedatenbank MGL-SwissFungi</w:t>
      </w:r>
      <w:r w:rsidR="00002839">
        <w:tab/>
      </w:r>
      <w:r w:rsidR="00002839">
        <w:tab/>
        <w:t xml:space="preserve">        2</w:t>
      </w:r>
    </w:p>
    <w:p w14:paraId="48A27BCC" w14:textId="77777777" w:rsidR="00560345" w:rsidRPr="00560345" w:rsidRDefault="00560345" w:rsidP="00560345">
      <w:r w:rsidRPr="00560345">
        <w:t>5   Zukünftige Ziele der Referenz- und Eingabedatenbank MGL-SwissFungi</w:t>
      </w:r>
      <w:r w:rsidR="00AA2EB3">
        <w:tab/>
      </w:r>
      <w:r w:rsidR="00AA2EB3">
        <w:tab/>
      </w:r>
      <w:r w:rsidR="00AA2EB3">
        <w:tab/>
        <w:t xml:space="preserve">        3</w:t>
      </w:r>
    </w:p>
    <w:p w14:paraId="1C7421B2" w14:textId="77777777" w:rsidR="00560345" w:rsidRPr="00560345" w:rsidRDefault="00560345" w:rsidP="00560345">
      <w:r w:rsidRPr="00560345">
        <w:t>6   Aufbau der Referenz- und Eingabedatenbank MGL-SwissFungi</w:t>
      </w:r>
      <w:r w:rsidR="00AA2EB3">
        <w:tab/>
      </w:r>
      <w:r w:rsidR="00AA2EB3">
        <w:tab/>
      </w:r>
      <w:r w:rsidR="00AA2EB3">
        <w:tab/>
      </w:r>
      <w:r w:rsidR="00AA2EB3">
        <w:tab/>
        <w:t xml:space="preserve">        3</w:t>
      </w:r>
    </w:p>
    <w:p w14:paraId="2E3D6250" w14:textId="77777777" w:rsidR="00560345" w:rsidRPr="00560345" w:rsidRDefault="00560345" w:rsidP="00560345">
      <w:r w:rsidRPr="00560345">
        <w:t>7   Aufbau der Referenzdatenbank der MGL (Ref_db)</w:t>
      </w:r>
      <w:r w:rsidR="00AA2EB3">
        <w:tab/>
      </w:r>
      <w:r w:rsidR="00AA2EB3">
        <w:tab/>
      </w:r>
      <w:r w:rsidR="00AA2EB3">
        <w:tab/>
      </w:r>
      <w:r w:rsidR="00AA2EB3">
        <w:tab/>
      </w:r>
      <w:r w:rsidR="00AA2EB3">
        <w:tab/>
      </w:r>
      <w:r w:rsidR="00AA2EB3">
        <w:tab/>
        <w:t xml:space="preserve">        4</w:t>
      </w:r>
    </w:p>
    <w:p w14:paraId="03F156D5" w14:textId="77777777" w:rsidR="00560345" w:rsidRPr="00560345" w:rsidRDefault="00560345" w:rsidP="00560345">
      <w:r w:rsidRPr="00560345">
        <w:t>8   Bemerkungen zu den einzelnen Spalten der Referenzdatenbank der MGL (Ref_db)</w:t>
      </w:r>
      <w:r w:rsidR="00AA2EB3">
        <w:tab/>
      </w:r>
      <w:r w:rsidR="00AA2EB3">
        <w:tab/>
        <w:t xml:space="preserve">        4</w:t>
      </w:r>
    </w:p>
    <w:p w14:paraId="5C9CCC98" w14:textId="77777777" w:rsidR="00560345" w:rsidRPr="00560345" w:rsidRDefault="00560345" w:rsidP="00560345">
      <w:r w:rsidRPr="00560345">
        <w:t>9   Anleitung zur Eingabe mykologischer Funddaten in die Eingabedatei (Dateieingabe_db)</w:t>
      </w:r>
      <w:r w:rsidR="00AA2EB3">
        <w:tab/>
        <w:t xml:space="preserve">        9</w:t>
      </w:r>
    </w:p>
    <w:p w14:paraId="0661CB4C" w14:textId="77777777" w:rsidR="00560345" w:rsidRPr="00560345" w:rsidRDefault="00560345" w:rsidP="00560345">
      <w:r w:rsidRPr="00560345">
        <w:t>10 Wie wird mit der Referenz- und Eingabedatenbank MGL-SwissFungi eine Fundliste erstellt?</w:t>
      </w:r>
      <w:r w:rsidR="00AA2EB3">
        <w:tab/>
        <w:t xml:space="preserve">      10</w:t>
      </w:r>
    </w:p>
    <w:p w14:paraId="70C0E18C" w14:textId="77777777" w:rsidR="00F22585" w:rsidRDefault="00F22585" w:rsidP="00C575E2"/>
    <w:p w14:paraId="3299A7E1" w14:textId="77777777" w:rsidR="001E3F53" w:rsidRDefault="001E3F53" w:rsidP="00C575E2"/>
    <w:p w14:paraId="4BCA2B7E" w14:textId="77777777" w:rsidR="00682F9C" w:rsidRPr="00FB0726" w:rsidRDefault="00F22585" w:rsidP="00C575E2">
      <w:pPr>
        <w:rPr>
          <w:b/>
          <w:sz w:val="24"/>
          <w:szCs w:val="24"/>
        </w:rPr>
      </w:pPr>
      <w:r>
        <w:rPr>
          <w:b/>
          <w:sz w:val="24"/>
          <w:szCs w:val="24"/>
        </w:rPr>
        <w:t xml:space="preserve">1  </w:t>
      </w:r>
      <w:r w:rsidR="007344E3">
        <w:rPr>
          <w:b/>
          <w:sz w:val="24"/>
          <w:szCs w:val="24"/>
        </w:rPr>
        <w:t>Was lag der Idee zugrunde,</w:t>
      </w:r>
      <w:r w:rsidR="009F3BE1">
        <w:rPr>
          <w:b/>
          <w:sz w:val="24"/>
          <w:szCs w:val="24"/>
        </w:rPr>
        <w:t xml:space="preserve"> für</w:t>
      </w:r>
      <w:r w:rsidR="00FC4F38">
        <w:rPr>
          <w:b/>
          <w:sz w:val="24"/>
          <w:szCs w:val="24"/>
        </w:rPr>
        <w:t xml:space="preserve"> die MGL</w:t>
      </w:r>
      <w:r w:rsidR="00682F9C" w:rsidRPr="00FB0726">
        <w:rPr>
          <w:b/>
          <w:sz w:val="24"/>
          <w:szCs w:val="24"/>
        </w:rPr>
        <w:t xml:space="preserve"> </w:t>
      </w:r>
      <w:r w:rsidR="00697299" w:rsidRPr="00FB0726">
        <w:rPr>
          <w:b/>
          <w:sz w:val="24"/>
          <w:szCs w:val="24"/>
        </w:rPr>
        <w:t>eine</w:t>
      </w:r>
      <w:r w:rsidR="00DF644B">
        <w:rPr>
          <w:b/>
          <w:sz w:val="24"/>
          <w:szCs w:val="24"/>
        </w:rPr>
        <w:t xml:space="preserve"> Referenzdatenbank</w:t>
      </w:r>
      <w:r w:rsidR="00722001">
        <w:rPr>
          <w:b/>
          <w:sz w:val="24"/>
          <w:szCs w:val="24"/>
        </w:rPr>
        <w:t xml:space="preserve"> </w:t>
      </w:r>
      <w:r w:rsidR="007344E3">
        <w:rPr>
          <w:b/>
          <w:sz w:val="24"/>
          <w:szCs w:val="24"/>
        </w:rPr>
        <w:t>zu erstellen</w:t>
      </w:r>
      <w:r w:rsidR="00682F9C" w:rsidRPr="00FB0726">
        <w:rPr>
          <w:b/>
          <w:sz w:val="24"/>
          <w:szCs w:val="24"/>
        </w:rPr>
        <w:t>?</w:t>
      </w:r>
    </w:p>
    <w:p w14:paraId="25F368ED" w14:textId="77777777" w:rsidR="001B33AC" w:rsidRDefault="001B33AC" w:rsidP="00C575E2"/>
    <w:p w14:paraId="060D1202" w14:textId="77777777" w:rsidR="00AB20C2" w:rsidRDefault="00FC4F38" w:rsidP="00C575E2">
      <w:r>
        <w:t xml:space="preserve">Seit vielen Jahrern haben wir uns </w:t>
      </w:r>
      <w:r w:rsidR="009F3BE1">
        <w:t xml:space="preserve">in der MGL </w:t>
      </w:r>
      <w:r>
        <w:t xml:space="preserve">zur Aufgabe gemacht, Bestandesaufnahmen von interessanten Pilzgebieten vorzunehmen, die wir während zwei bis drei Jahren monatlich besuchen. </w:t>
      </w:r>
      <w:r w:rsidR="007F7FA3">
        <w:t>Wenn mehrere Pilzsammler</w:t>
      </w:r>
      <w:r w:rsidR="0007383F">
        <w:t>Innen</w:t>
      </w:r>
      <w:r w:rsidR="00697299">
        <w:t xml:space="preserve"> und </w:t>
      </w:r>
      <w:r w:rsidR="007F7FA3">
        <w:t>Pilzb</w:t>
      </w:r>
      <w:r>
        <w:t>estimmer</w:t>
      </w:r>
      <w:r w:rsidR="0007383F">
        <w:t>Innen</w:t>
      </w:r>
      <w:r>
        <w:t xml:space="preserve"> an einem solchen Projekt arbeiten, verwenden</w:t>
      </w:r>
      <w:r w:rsidR="00697299">
        <w:t xml:space="preserve"> sie </w:t>
      </w:r>
      <w:r>
        <w:t>bei der Pilzbe</w:t>
      </w:r>
      <w:r w:rsidR="00697299">
        <w:t>stimmung ihre eigene bevorzugte</w:t>
      </w:r>
      <w:r>
        <w:t xml:space="preserve"> und erprobte Literatur</w:t>
      </w:r>
      <w:r w:rsidR="001C662D">
        <w:t xml:space="preserve">. </w:t>
      </w:r>
      <w:r w:rsidR="00697299">
        <w:t>Je n</w:t>
      </w:r>
      <w:r w:rsidR="00E01CE1">
        <w:t xml:space="preserve">ach Alter dieser Literatur </w:t>
      </w:r>
      <w:r w:rsidR="001C662D">
        <w:t>können</w:t>
      </w:r>
      <w:r w:rsidR="00697299">
        <w:t xml:space="preserve"> für die gleiche Art </w:t>
      </w:r>
      <w:r w:rsidR="00FB0726">
        <w:t>unterschiedliche</w:t>
      </w:r>
      <w:r w:rsidR="003A46F3">
        <w:t xml:space="preserve"> Namen </w:t>
      </w:r>
      <w:r w:rsidR="00E01CE1">
        <w:t>auf</w:t>
      </w:r>
      <w:r w:rsidR="001C662D">
        <w:t>treten</w:t>
      </w:r>
      <w:r w:rsidR="00697299">
        <w:t xml:space="preserve">. </w:t>
      </w:r>
      <w:r w:rsidR="00331794">
        <w:t xml:space="preserve">Die neuen Methoden der molekularen Genanalyse und der weltweite Wissensaustausch über das Internet führten zu einer </w:t>
      </w:r>
      <w:r w:rsidR="00331794">
        <w:lastRenderedPageBreak/>
        <w:t>neuen Sicht des natürlichen Systems der Pilze und machten tiefgreifende taxonomische und nomenklatorische Änderungen notwendig.</w:t>
      </w:r>
      <w:r w:rsidR="002A315B">
        <w:t xml:space="preserve"> </w:t>
      </w:r>
      <w:r w:rsidR="00A878B4">
        <w:t xml:space="preserve">Viele </w:t>
      </w:r>
      <w:r w:rsidR="00331794">
        <w:t>der alten</w:t>
      </w:r>
      <w:r w:rsidR="00A878B4">
        <w:t xml:space="preserve"> Namen </w:t>
      </w:r>
      <w:r w:rsidR="00DF3159">
        <w:t xml:space="preserve">gelten in neuerer Literatur nur noch als Synonyme des </w:t>
      </w:r>
      <w:r>
        <w:t xml:space="preserve">heute </w:t>
      </w:r>
      <w:r w:rsidR="00DF644B">
        <w:t>aktuellen Namens</w:t>
      </w:r>
      <w:r w:rsidR="002A315B">
        <w:t>,</w:t>
      </w:r>
      <w:r w:rsidR="00DF644B">
        <w:t xml:space="preserve"> und </w:t>
      </w:r>
      <w:r w:rsidR="003A46F3">
        <w:t xml:space="preserve">die </w:t>
      </w:r>
      <w:r w:rsidR="00331794">
        <w:t xml:space="preserve">Stellung der Arten im hierarchischen System der Pilze hat sich </w:t>
      </w:r>
      <w:r w:rsidR="001B1FBB">
        <w:t xml:space="preserve">ebenfalls </w:t>
      </w:r>
      <w:r w:rsidR="00331794">
        <w:t>grundlegend verändert.</w:t>
      </w:r>
      <w:r w:rsidR="003A46F3">
        <w:t xml:space="preserve"> </w:t>
      </w:r>
      <w:r w:rsidR="00697299">
        <w:t xml:space="preserve">Für </w:t>
      </w:r>
      <w:r>
        <w:t>die</w:t>
      </w:r>
      <w:r w:rsidR="00697299">
        <w:t xml:space="preserve"> Auswertung von Bestandesaufnahmen </w:t>
      </w:r>
      <w:r w:rsidR="000378CC">
        <w:t>sind</w:t>
      </w:r>
      <w:r w:rsidR="001B1FBB">
        <w:t xml:space="preserve"> aber </w:t>
      </w:r>
      <w:r w:rsidR="009A2EE8">
        <w:t>Pilzlisten</w:t>
      </w:r>
      <w:r w:rsidR="00697299">
        <w:t xml:space="preserve"> </w:t>
      </w:r>
      <w:r w:rsidR="001B1FBB">
        <w:t xml:space="preserve">mit einheitlichen Pilznamen und einheitlicher Zuordnung zu Familien und zu höheren hierearchischen Stufen </w:t>
      </w:r>
      <w:r w:rsidR="002A315B">
        <w:t>unerlässlich</w:t>
      </w:r>
      <w:r w:rsidR="001B1FBB">
        <w:t>. Dies b</w:t>
      </w:r>
      <w:r w:rsidR="00E76334">
        <w:t>rachte uns auf die Ide</w:t>
      </w:r>
      <w:r w:rsidR="00203B22">
        <w:t>e</w:t>
      </w:r>
      <w:r w:rsidR="000457E8">
        <w:t>, eine</w:t>
      </w:r>
      <w:r w:rsidR="00233E0D">
        <w:t xml:space="preserve"> </w:t>
      </w:r>
      <w:r w:rsidR="00203B22">
        <w:t>Excel-</w:t>
      </w:r>
      <w:r w:rsidR="007A02AA">
        <w:t>Referenzdatei</w:t>
      </w:r>
      <w:r w:rsidR="000457E8">
        <w:t xml:space="preserve"> zu erstellen</w:t>
      </w:r>
      <w:r w:rsidR="001B1FBB">
        <w:t xml:space="preserve">, welche </w:t>
      </w:r>
      <w:r w:rsidR="007344E3">
        <w:t>die</w:t>
      </w:r>
      <w:r w:rsidR="001B1FBB">
        <w:t xml:space="preserve"> alten wissenschaftlichen Pilzn</w:t>
      </w:r>
      <w:r w:rsidR="00331794">
        <w:t>amen de</w:t>
      </w:r>
      <w:r w:rsidR="00AB20C2">
        <w:t>n heute aktuellen Namen zuordnen lässt</w:t>
      </w:r>
      <w:r w:rsidR="007344E3">
        <w:t xml:space="preserve">, an die sich </w:t>
      </w:r>
      <w:r w:rsidR="00AB20C2">
        <w:t xml:space="preserve">dann </w:t>
      </w:r>
      <w:r w:rsidR="007344E3">
        <w:t xml:space="preserve">alle Teilnehmer der </w:t>
      </w:r>
      <w:r w:rsidR="000378CC">
        <w:t>Bestandesaufnahmen halten</w:t>
      </w:r>
      <w:r w:rsidR="006B46EB">
        <w:t xml:space="preserve"> sollen</w:t>
      </w:r>
      <w:r w:rsidR="007344E3">
        <w:t>.</w:t>
      </w:r>
    </w:p>
    <w:p w14:paraId="3E789C43" w14:textId="77777777" w:rsidR="0004398C" w:rsidRDefault="0004398C" w:rsidP="00C575E2"/>
    <w:p w14:paraId="340F7F65" w14:textId="77777777" w:rsidR="009F42EB" w:rsidRDefault="00976D18" w:rsidP="00C575E2">
      <w:r>
        <w:t xml:space="preserve">Seit Erscheinen der 6 </w:t>
      </w:r>
      <w:r w:rsidR="00AB20C2">
        <w:t xml:space="preserve">Bände </w:t>
      </w:r>
      <w:r>
        <w:t xml:space="preserve">„Pilze der Schweiz“ von J. Breitenbach &amp; F. Kränzlin (BK 1 – 6) </w:t>
      </w:r>
      <w:r w:rsidR="00AB20C2">
        <w:t xml:space="preserve">hat sich das mykologische Wissen derart entwickelt, dass einige Arten in BK als Fehlbestimmungen erkannt wurden. </w:t>
      </w:r>
      <w:r w:rsidR="006C513E">
        <w:t xml:space="preserve">Ein zweites Ziel </w:t>
      </w:r>
      <w:r w:rsidR="00AB20C2">
        <w:t xml:space="preserve">war es deshalb, </w:t>
      </w:r>
      <w:r w:rsidR="007A02AA">
        <w:t>in diese</w:t>
      </w:r>
      <w:r w:rsidR="00AB20C2">
        <w:t xml:space="preserve"> </w:t>
      </w:r>
      <w:r w:rsidR="007A02AA">
        <w:t>Referenzdatei</w:t>
      </w:r>
      <w:r w:rsidR="00AB20C2">
        <w:t xml:space="preserve"> </w:t>
      </w:r>
      <w:r w:rsidR="009F42EB">
        <w:t xml:space="preserve">eine BK-Fehlerberichtigung </w:t>
      </w:r>
      <w:r w:rsidR="007A02AA">
        <w:t>einzubauen</w:t>
      </w:r>
      <w:r w:rsidR="009F42EB">
        <w:t>.</w:t>
      </w:r>
    </w:p>
    <w:p w14:paraId="5197235A" w14:textId="77777777" w:rsidR="0004398C" w:rsidRDefault="0004398C" w:rsidP="00C575E2"/>
    <w:p w14:paraId="2E340F7C" w14:textId="77777777" w:rsidR="001B1FBB" w:rsidRDefault="00203B22" w:rsidP="00C575E2">
      <w:r>
        <w:t xml:space="preserve">Durch die Kombination </w:t>
      </w:r>
      <w:r w:rsidR="009F42EB">
        <w:t>der</w:t>
      </w:r>
      <w:r>
        <w:t xml:space="preserve"> </w:t>
      </w:r>
      <w:r w:rsidR="0004398C">
        <w:t>Referenzdatei</w:t>
      </w:r>
      <w:r>
        <w:t xml:space="preserve"> mit einer Fundeingabedatei entstand </w:t>
      </w:r>
      <w:r w:rsidR="00AB20C2">
        <w:t>schliesslich</w:t>
      </w:r>
      <w:r>
        <w:t xml:space="preserve"> eine MGL-interne Referenzdatenbank.</w:t>
      </w:r>
      <w:r w:rsidR="00661CDE">
        <w:t xml:space="preserve"> Durch Kopieren der aktuellen Datensätze in die Fundeingabeliste </w:t>
      </w:r>
      <w:r w:rsidR="005A572A">
        <w:t>können</w:t>
      </w:r>
      <w:r w:rsidR="00661CDE">
        <w:t xml:space="preserve"> nun bequem einheitliche Fundlisten erstellt werden.</w:t>
      </w:r>
    </w:p>
    <w:p w14:paraId="1E42CF15" w14:textId="77777777" w:rsidR="005164FE" w:rsidRDefault="005164FE" w:rsidP="00C575E2"/>
    <w:p w14:paraId="040F139A" w14:textId="77777777" w:rsidR="001E3F53" w:rsidRDefault="001E3F53" w:rsidP="00C575E2"/>
    <w:p w14:paraId="516FAC8C" w14:textId="77777777" w:rsidR="00560345" w:rsidRPr="00FC4F38" w:rsidRDefault="00560345" w:rsidP="00560345">
      <w:pPr>
        <w:rPr>
          <w:b/>
          <w:color w:val="000000" w:themeColor="text1"/>
          <w:sz w:val="24"/>
          <w:szCs w:val="24"/>
        </w:rPr>
      </w:pPr>
      <w:r>
        <w:rPr>
          <w:b/>
          <w:color w:val="000000" w:themeColor="text1"/>
          <w:sz w:val="24"/>
          <w:szCs w:val="24"/>
        </w:rPr>
        <w:t>2  Wie ist die</w:t>
      </w:r>
      <w:r w:rsidRPr="00FC4F38">
        <w:rPr>
          <w:b/>
          <w:color w:val="000000" w:themeColor="text1"/>
          <w:sz w:val="24"/>
          <w:szCs w:val="24"/>
        </w:rPr>
        <w:t xml:space="preserve"> Referenz</w:t>
      </w:r>
      <w:r>
        <w:rPr>
          <w:b/>
          <w:color w:val="000000" w:themeColor="text1"/>
          <w:sz w:val="24"/>
          <w:szCs w:val="24"/>
        </w:rPr>
        <w:t>datei</w:t>
      </w:r>
      <w:r w:rsidRPr="00FC4F38">
        <w:rPr>
          <w:b/>
          <w:color w:val="000000" w:themeColor="text1"/>
          <w:sz w:val="24"/>
          <w:szCs w:val="24"/>
        </w:rPr>
        <w:t xml:space="preserve"> entstanden?</w:t>
      </w:r>
    </w:p>
    <w:p w14:paraId="443B5A24" w14:textId="77777777" w:rsidR="005164FE" w:rsidRDefault="005164FE" w:rsidP="005164FE"/>
    <w:p w14:paraId="33FDE468" w14:textId="77777777" w:rsidR="002D454E" w:rsidRDefault="00661CDE" w:rsidP="005164FE">
      <w:r>
        <w:t>Unserer Referenzdatei</w:t>
      </w:r>
      <w:r w:rsidR="005164FE">
        <w:t xml:space="preserve"> liegt die Artenliste </w:t>
      </w:r>
      <w:r w:rsidR="004917BA">
        <w:rPr>
          <w:i/>
        </w:rPr>
        <w:t>SwissF</w:t>
      </w:r>
      <w:r w:rsidR="005164FE" w:rsidRPr="00631F8F">
        <w:rPr>
          <w:i/>
        </w:rPr>
        <w:t>ungi</w:t>
      </w:r>
      <w:r w:rsidR="005164FE">
        <w:t xml:space="preserve"> der WSL </w:t>
      </w:r>
      <w:r w:rsidR="00FA204C">
        <w:t xml:space="preserve">(Institut für Wald, Schnee und Landschaft der ETH in Birmenstorf) </w:t>
      </w:r>
      <w:r w:rsidR="005164FE">
        <w:t>zugrunde. Julius Stalder hat in diese Liste die Artennummern resp. Seitenangaben der folgenden Literatur eingetragen, unbesehen davon, ob die entsprechenden Namen noch gültig s</w:t>
      </w:r>
      <w:r w:rsidR="002A315B">
        <w:t>ind: Pilze der Schweiz (BK 1 -</w:t>
      </w:r>
      <w:r w:rsidR="005164FE">
        <w:t xml:space="preserve"> BK 6); Funga Nordica (FN), für einige ausgewählte Arten auch weitere Literatur. Es war nun das Ziel, den Arten der WSL-Liste die </w:t>
      </w:r>
      <w:r w:rsidR="009F03E7">
        <w:t xml:space="preserve">heute gültigen Taxa zuzuordnen. Dabei hielt sich der Vefasser </w:t>
      </w:r>
      <w:r w:rsidR="00A76B18">
        <w:t xml:space="preserve">strikte </w:t>
      </w:r>
      <w:r w:rsidR="009F03E7">
        <w:t xml:space="preserve">an die Internetadressen </w:t>
      </w:r>
      <w:r w:rsidR="009819DA">
        <w:rPr>
          <w:i/>
        </w:rPr>
        <w:t>Index Fungorum</w:t>
      </w:r>
      <w:r w:rsidR="009F03E7">
        <w:t xml:space="preserve"> </w:t>
      </w:r>
      <w:r w:rsidR="00FA204C">
        <w:t xml:space="preserve">(IF) </w:t>
      </w:r>
      <w:r w:rsidR="009F03E7">
        <w:t xml:space="preserve">und </w:t>
      </w:r>
      <w:r w:rsidR="00DD1755">
        <w:rPr>
          <w:i/>
        </w:rPr>
        <w:t>Species Fungorum</w:t>
      </w:r>
      <w:r w:rsidR="009F03E7">
        <w:t xml:space="preserve"> </w:t>
      </w:r>
      <w:r w:rsidR="00FA204C">
        <w:t xml:space="preserve">(SF), welche von </w:t>
      </w:r>
      <w:r w:rsidR="009F03E7">
        <w:t>Royal Botanic Gardens Kew</w:t>
      </w:r>
      <w:r w:rsidR="00FA204C">
        <w:t xml:space="preserve"> betreut werden</w:t>
      </w:r>
      <w:r w:rsidR="005164FE">
        <w:t xml:space="preserve">. </w:t>
      </w:r>
      <w:r w:rsidR="009F03E7">
        <w:t xml:space="preserve">Es ist bekannt, dass man bei </w:t>
      </w:r>
      <w:r w:rsidR="009F03E7" w:rsidRPr="009F03E7">
        <w:rPr>
          <w:i/>
        </w:rPr>
        <w:t>MycoBank</w:t>
      </w:r>
      <w:r w:rsidR="00FA204C">
        <w:t>, welche progressiver gilt als SF,</w:t>
      </w:r>
      <w:r w:rsidR="009F03E7">
        <w:t xml:space="preserve"> </w:t>
      </w:r>
      <w:r w:rsidR="00F7425D">
        <w:t xml:space="preserve">und in </w:t>
      </w:r>
      <w:r w:rsidR="002A315B">
        <w:rPr>
          <w:i/>
        </w:rPr>
        <w:t>W</w:t>
      </w:r>
      <w:r w:rsidR="00F7425D" w:rsidRPr="00F7425D">
        <w:rPr>
          <w:i/>
        </w:rPr>
        <w:t>ikipedia</w:t>
      </w:r>
      <w:r w:rsidR="00F7425D">
        <w:t xml:space="preserve"> </w:t>
      </w:r>
      <w:r w:rsidR="00A76B18">
        <w:t>nicht immer auf die gleichen Res</w:t>
      </w:r>
      <w:r w:rsidR="009F03E7">
        <w:t xml:space="preserve">ultate stösst. </w:t>
      </w:r>
      <w:r w:rsidR="002D454E">
        <w:t>Während einiger Jahre</w:t>
      </w:r>
      <w:r w:rsidR="001609A0">
        <w:t xml:space="preserve"> arbeitete der Verfasser </w:t>
      </w:r>
      <w:r w:rsidR="002D454E">
        <w:t xml:space="preserve">nun </w:t>
      </w:r>
      <w:r w:rsidR="001609A0">
        <w:t xml:space="preserve">daran, </w:t>
      </w:r>
      <w:r w:rsidR="002D454E">
        <w:t>die</w:t>
      </w:r>
      <w:r w:rsidR="001609A0">
        <w:t xml:space="preserve"> wissenschaftlichen Namen </w:t>
      </w:r>
      <w:r w:rsidR="002D454E">
        <w:t xml:space="preserve">aller Pilzarten der </w:t>
      </w:r>
      <w:r w:rsidR="000457E8">
        <w:t>Exsikkate</w:t>
      </w:r>
      <w:r w:rsidR="002D454E">
        <w:t xml:space="preserve">-Sammlung der MGL im Naturmuseum Luzern </w:t>
      </w:r>
      <w:r w:rsidR="00152522">
        <w:t xml:space="preserve">den nach </w:t>
      </w:r>
      <w:r w:rsidR="009819DA">
        <w:rPr>
          <w:i/>
        </w:rPr>
        <w:t>Index Fungorum</w:t>
      </w:r>
      <w:r w:rsidR="00152522">
        <w:t xml:space="preserve"> aktuellen Namen zuzuordnen. </w:t>
      </w:r>
      <w:r w:rsidR="002D454E">
        <w:t xml:space="preserve">Dann wurde gleich verfahren </w:t>
      </w:r>
      <w:r w:rsidR="009F03E7">
        <w:t xml:space="preserve">mit </w:t>
      </w:r>
      <w:r w:rsidR="005651BA">
        <w:t xml:space="preserve">weiteren </w:t>
      </w:r>
      <w:r w:rsidR="009F03E7">
        <w:t>Arten</w:t>
      </w:r>
      <w:r w:rsidR="002D454E">
        <w:t xml:space="preserve">, die </w:t>
      </w:r>
      <w:r>
        <w:t xml:space="preserve">uns </w:t>
      </w:r>
      <w:r w:rsidR="002D454E">
        <w:t xml:space="preserve">nur </w:t>
      </w:r>
      <w:r>
        <w:t>aus der Literatur</w:t>
      </w:r>
      <w:r w:rsidR="009F03E7">
        <w:t xml:space="preserve"> </w:t>
      </w:r>
      <w:r w:rsidR="002D454E">
        <w:t xml:space="preserve">bekannt sind. </w:t>
      </w:r>
      <w:r w:rsidR="009F03E7">
        <w:t>Gleichzeitig wurde die aktuelle systemat</w:t>
      </w:r>
      <w:r w:rsidR="00A76B18">
        <w:t xml:space="preserve">ische Hierarchie übernommem, </w:t>
      </w:r>
      <w:r w:rsidR="009F03E7">
        <w:t>für jeden</w:t>
      </w:r>
      <w:r w:rsidR="00152522">
        <w:t xml:space="preserve"> aktuellen </w:t>
      </w:r>
      <w:r w:rsidR="009F03E7">
        <w:t>wissenschaftlichen Pilzn</w:t>
      </w:r>
      <w:r w:rsidR="00152522">
        <w:t xml:space="preserve">amen </w:t>
      </w:r>
      <w:r w:rsidR="009F03E7">
        <w:t>ein deutscher Name vorgeschlagen</w:t>
      </w:r>
      <w:r w:rsidR="00A76B18">
        <w:t xml:space="preserve"> und </w:t>
      </w:r>
      <w:r w:rsidR="002D454E">
        <w:t xml:space="preserve">für jede Pilzart </w:t>
      </w:r>
      <w:r w:rsidR="00A76B18">
        <w:t>eine Auswahl von geeigneter Bestimmungsliteratur notiert</w:t>
      </w:r>
      <w:r w:rsidR="009F03E7">
        <w:t xml:space="preserve">. Durch die Aufnahme der wichtigsten Synonyme und der neu entstandenen Gattungs- und Artnamen ist die </w:t>
      </w:r>
      <w:r w:rsidR="005651BA">
        <w:t xml:space="preserve">Anzahl der Datensätze, verglichen mit den ursprünglichen Datensätzen von </w:t>
      </w:r>
      <w:r w:rsidR="00242AD0">
        <w:rPr>
          <w:i/>
        </w:rPr>
        <w:t>SwissF</w:t>
      </w:r>
      <w:r w:rsidR="005651BA" w:rsidRPr="005651BA">
        <w:rPr>
          <w:i/>
        </w:rPr>
        <w:t>ungi</w:t>
      </w:r>
      <w:r w:rsidR="005651BA">
        <w:t xml:space="preserve">, </w:t>
      </w:r>
      <w:r w:rsidR="009F03E7">
        <w:t>stark angestiegen</w:t>
      </w:r>
      <w:r w:rsidR="00A76B18">
        <w:t>.</w:t>
      </w:r>
    </w:p>
    <w:p w14:paraId="2E302EA4" w14:textId="77777777" w:rsidR="005164FE" w:rsidRDefault="005164FE" w:rsidP="005164FE">
      <w:r>
        <w:t>Es ist uns be</w:t>
      </w:r>
      <w:r w:rsidR="005651BA">
        <w:t>wusst, dass die vorliegende</w:t>
      </w:r>
      <w:r>
        <w:t xml:space="preserve"> </w:t>
      </w:r>
      <w:r w:rsidR="007A02AA">
        <w:t>Referenzdatei</w:t>
      </w:r>
      <w:r>
        <w:t xml:space="preserve"> nur</w:t>
      </w:r>
      <w:r w:rsidR="00A76B18">
        <w:t xml:space="preserve"> das momentane Wissen darstellt, </w:t>
      </w:r>
      <w:r w:rsidR="00661CDE">
        <w:t>welches</w:t>
      </w:r>
      <w:r>
        <w:t xml:space="preserve"> von </w:t>
      </w:r>
      <w:r w:rsidR="00661CDE">
        <w:t xml:space="preserve">den </w:t>
      </w:r>
      <w:r>
        <w:t xml:space="preserve">persönlichen Auffassungen anerkannter Mykologen geprägt </w:t>
      </w:r>
      <w:r w:rsidR="00A76B18">
        <w:t>ist, was heisst, dass</w:t>
      </w:r>
      <w:r>
        <w:t xml:space="preserve"> immer wieder Änderungen auftreten werden. Auch sind viele Zuordnungen von Arten in das System noch so unsicher, dass diese </w:t>
      </w:r>
      <w:r w:rsidR="00A76B18">
        <w:t>im „Dictionary</w:t>
      </w:r>
      <w:r w:rsidR="007738AF">
        <w:t xml:space="preserve"> of the Fungi Hierarchy“von</w:t>
      </w:r>
      <w:r w:rsidR="00A76B18">
        <w:t xml:space="preserve"> </w:t>
      </w:r>
      <w:r w:rsidR="00DD1755">
        <w:rPr>
          <w:i/>
        </w:rPr>
        <w:t>Species Fungorum</w:t>
      </w:r>
      <w:r w:rsidR="00A76B18">
        <w:t xml:space="preserve"> als </w:t>
      </w:r>
      <w:r w:rsidR="00661CDE">
        <w:t>„Incertae s</w:t>
      </w:r>
      <w:r>
        <w:t xml:space="preserve">edis“ </w:t>
      </w:r>
      <w:r w:rsidR="007738AF">
        <w:t xml:space="preserve">(unsichere Zuordnung) </w:t>
      </w:r>
      <w:r>
        <w:t>aufgeführt sind. Somit bleibt auch die vorlie</w:t>
      </w:r>
      <w:r w:rsidR="00E6303B">
        <w:t xml:space="preserve">gende </w:t>
      </w:r>
      <w:r w:rsidR="007A02AA">
        <w:t>Referenzdatenbank</w:t>
      </w:r>
      <w:r w:rsidR="00E6303B">
        <w:t xml:space="preserve"> nach jeder Neub</w:t>
      </w:r>
      <w:r>
        <w:t>earbeitung nur eine Momentaufnahme.</w:t>
      </w:r>
    </w:p>
    <w:p w14:paraId="097A20A6" w14:textId="77777777" w:rsidR="007344E3" w:rsidRDefault="007344E3" w:rsidP="00C575E2"/>
    <w:p w14:paraId="2D433654" w14:textId="77777777" w:rsidR="001E3F53" w:rsidRDefault="001E3F53" w:rsidP="00C575E2"/>
    <w:p w14:paraId="06880CEF" w14:textId="77777777" w:rsidR="007959FD" w:rsidRPr="00721A95" w:rsidRDefault="00F22585" w:rsidP="00C575E2">
      <w:pPr>
        <w:rPr>
          <w:b/>
          <w:sz w:val="24"/>
          <w:szCs w:val="24"/>
        </w:rPr>
      </w:pPr>
      <w:r>
        <w:rPr>
          <w:b/>
          <w:sz w:val="24"/>
          <w:szCs w:val="24"/>
        </w:rPr>
        <w:t xml:space="preserve">3  </w:t>
      </w:r>
      <w:r w:rsidR="00721A95" w:rsidRPr="00721A95">
        <w:rPr>
          <w:b/>
          <w:sz w:val="24"/>
          <w:szCs w:val="24"/>
        </w:rPr>
        <w:t>Erweiterung</w:t>
      </w:r>
      <w:r w:rsidR="000A402A" w:rsidRPr="00721A95">
        <w:rPr>
          <w:b/>
          <w:sz w:val="24"/>
          <w:szCs w:val="24"/>
        </w:rPr>
        <w:t xml:space="preserve"> der </w:t>
      </w:r>
      <w:r w:rsidR="007A02AA">
        <w:rPr>
          <w:b/>
          <w:sz w:val="24"/>
          <w:szCs w:val="24"/>
        </w:rPr>
        <w:t>Referenzdatenbank</w:t>
      </w:r>
      <w:r w:rsidR="000A402A" w:rsidRPr="00721A95">
        <w:rPr>
          <w:b/>
          <w:sz w:val="24"/>
          <w:szCs w:val="24"/>
        </w:rPr>
        <w:t xml:space="preserve"> </w:t>
      </w:r>
      <w:r w:rsidR="00721A95" w:rsidRPr="00721A95">
        <w:rPr>
          <w:b/>
          <w:sz w:val="24"/>
          <w:szCs w:val="24"/>
        </w:rPr>
        <w:t>der MGL zu einer Referenz- und Eing</w:t>
      </w:r>
      <w:r w:rsidR="00203B22">
        <w:rPr>
          <w:b/>
          <w:sz w:val="24"/>
          <w:szCs w:val="24"/>
        </w:rPr>
        <w:t>abedatenbank MGL-SwissFungi</w:t>
      </w:r>
      <w:r w:rsidR="008F46FB">
        <w:rPr>
          <w:b/>
          <w:sz w:val="24"/>
          <w:szCs w:val="24"/>
        </w:rPr>
        <w:t xml:space="preserve"> (RED)</w:t>
      </w:r>
    </w:p>
    <w:p w14:paraId="2C64ED30" w14:textId="77777777" w:rsidR="00721A95" w:rsidRDefault="00721A95" w:rsidP="00C575E2"/>
    <w:p w14:paraId="36EC2567" w14:textId="77777777" w:rsidR="000A402A" w:rsidRDefault="00412CD3" w:rsidP="00C575E2">
      <w:r>
        <w:t xml:space="preserve">Bis zum Jahr 2020 gaben wir in der MGL die Daten unserer eigenen </w:t>
      </w:r>
      <w:r w:rsidR="000457E8">
        <w:t>Exsikkate</w:t>
      </w:r>
      <w:r>
        <w:t>-Sammlung im Naturmuseum Luzern</w:t>
      </w:r>
      <w:r w:rsidR="00952843">
        <w:t xml:space="preserve"> </w:t>
      </w:r>
      <w:r>
        <w:t xml:space="preserve">in eine Datenbank der Software </w:t>
      </w:r>
      <w:r w:rsidRPr="007738AF">
        <w:rPr>
          <w:i/>
        </w:rPr>
        <w:t>filemaker</w:t>
      </w:r>
      <w:r>
        <w:t xml:space="preserve"> ein</w:t>
      </w:r>
      <w:r w:rsidR="00381412">
        <w:t xml:space="preserve">, die wir von der </w:t>
      </w:r>
      <w:r w:rsidR="00F34CE3">
        <w:t xml:space="preserve">Eidgenössischen Forschungsanstalt </w:t>
      </w:r>
      <w:r w:rsidR="00381412">
        <w:t xml:space="preserve">WSL </w:t>
      </w:r>
      <w:r w:rsidR="002D2A97">
        <w:t>in Birmensd</w:t>
      </w:r>
      <w:r w:rsidR="00F34CE3">
        <w:t xml:space="preserve">orf </w:t>
      </w:r>
      <w:r w:rsidR="00381412">
        <w:t xml:space="preserve">übernommen hatten. Als die WSL für </w:t>
      </w:r>
      <w:r w:rsidR="00F34055" w:rsidRPr="00242AD0">
        <w:rPr>
          <w:i/>
        </w:rPr>
        <w:t>SwissF</w:t>
      </w:r>
      <w:r w:rsidRPr="00242AD0">
        <w:rPr>
          <w:i/>
        </w:rPr>
        <w:t>ungi</w:t>
      </w:r>
      <w:r>
        <w:t xml:space="preserve"> </w:t>
      </w:r>
      <w:r w:rsidR="00381412">
        <w:t xml:space="preserve">auf </w:t>
      </w:r>
      <w:r w:rsidR="00381412" w:rsidRPr="007738AF">
        <w:rPr>
          <w:i/>
        </w:rPr>
        <w:t>Excel</w:t>
      </w:r>
      <w:r w:rsidR="00381412">
        <w:t xml:space="preserve"> um</w:t>
      </w:r>
      <w:r w:rsidR="00721A95">
        <w:t>ge</w:t>
      </w:r>
      <w:r w:rsidR="00381412">
        <w:t>stieg</w:t>
      </w:r>
      <w:r w:rsidR="00721A95">
        <w:t>en war</w:t>
      </w:r>
      <w:r w:rsidR="00381412">
        <w:t xml:space="preserve">, ergriffen wir die Gelegenheit, </w:t>
      </w:r>
      <w:r w:rsidR="00E6303B">
        <w:t xml:space="preserve">wiederum unter technischem Support durch Julius </w:t>
      </w:r>
      <w:r w:rsidR="00E6303B">
        <w:lastRenderedPageBreak/>
        <w:t xml:space="preserve">Stalder, </w:t>
      </w:r>
      <w:r w:rsidR="00E76334">
        <w:t xml:space="preserve">unsere </w:t>
      </w:r>
      <w:r w:rsidR="007A02AA">
        <w:t>Referenzdatenbank</w:t>
      </w:r>
      <w:r w:rsidR="00E76334">
        <w:t xml:space="preserve"> mit der neuen Eingabedatei der WSL zu kombinieren und zu einer Datenbank auszubauen, welche auch die Erfassung unserer </w:t>
      </w:r>
      <w:r w:rsidR="000457E8">
        <w:t>Exsikkate</w:t>
      </w:r>
      <w:r w:rsidR="009C7138">
        <w:t>-</w:t>
      </w:r>
      <w:r w:rsidR="00E76334">
        <w:t>Sammlung un</w:t>
      </w:r>
      <w:r w:rsidR="008F46FB">
        <w:t xml:space="preserve">d das Ausdrucken der Beipack-Fundzettel </w:t>
      </w:r>
      <w:r w:rsidR="00E76334">
        <w:t>ermöglicht</w:t>
      </w:r>
      <w:r w:rsidR="00721A95">
        <w:t>.</w:t>
      </w:r>
    </w:p>
    <w:p w14:paraId="1C63A787" w14:textId="77777777" w:rsidR="00721A95" w:rsidRDefault="00721A95" w:rsidP="00C575E2"/>
    <w:p w14:paraId="361EA7FB" w14:textId="77777777" w:rsidR="001E3F53" w:rsidRPr="005651BA" w:rsidRDefault="001E3F53" w:rsidP="00C575E2"/>
    <w:p w14:paraId="511F1C07" w14:textId="77777777" w:rsidR="000A402A" w:rsidRPr="007959FD" w:rsidRDefault="00F22585" w:rsidP="000A402A">
      <w:pPr>
        <w:rPr>
          <w:b/>
          <w:sz w:val="24"/>
          <w:szCs w:val="24"/>
        </w:rPr>
      </w:pPr>
      <w:r>
        <w:rPr>
          <w:b/>
          <w:sz w:val="24"/>
          <w:szCs w:val="24"/>
        </w:rPr>
        <w:t xml:space="preserve">4  </w:t>
      </w:r>
      <w:r w:rsidR="000A402A">
        <w:rPr>
          <w:b/>
          <w:sz w:val="24"/>
          <w:szCs w:val="24"/>
        </w:rPr>
        <w:t xml:space="preserve">Vorteile und Anwendungen der </w:t>
      </w:r>
      <w:r w:rsidR="00721A95" w:rsidRPr="00721A95">
        <w:rPr>
          <w:b/>
          <w:sz w:val="24"/>
          <w:szCs w:val="24"/>
        </w:rPr>
        <w:t>Referenz- und Eing</w:t>
      </w:r>
      <w:r w:rsidR="00203B22">
        <w:rPr>
          <w:b/>
          <w:sz w:val="24"/>
          <w:szCs w:val="24"/>
        </w:rPr>
        <w:t>abedatenbank MGL-SwissFungi</w:t>
      </w:r>
    </w:p>
    <w:p w14:paraId="31831C33" w14:textId="77777777" w:rsidR="00B6174B" w:rsidRDefault="00B6174B" w:rsidP="00C575E2"/>
    <w:p w14:paraId="0DDD9A56" w14:textId="77777777" w:rsidR="00421D78" w:rsidRDefault="009C7138" w:rsidP="00502A23">
      <w:pPr>
        <w:pStyle w:val="Listenabsatz"/>
        <w:numPr>
          <w:ilvl w:val="0"/>
          <w:numId w:val="9"/>
        </w:numPr>
      </w:pPr>
      <w:r>
        <w:t xml:space="preserve">Bei der Verwendung älterer Bestimmungsliteratur kann </w:t>
      </w:r>
      <w:r w:rsidR="00421D78">
        <w:t>den</w:t>
      </w:r>
      <w:r>
        <w:t xml:space="preserve"> </w:t>
      </w:r>
      <w:r w:rsidR="00421D78">
        <w:t>wissenschaftlichen Pilznamen, welche heute nur noch als Synonyme gelten, sofort der aktuelle Name</w:t>
      </w:r>
      <w:r>
        <w:t xml:space="preserve"> </w:t>
      </w:r>
      <w:r w:rsidR="00421D78">
        <w:t xml:space="preserve">nach </w:t>
      </w:r>
      <w:r w:rsidR="009819DA">
        <w:t>Index Fungorum</w:t>
      </w:r>
      <w:r w:rsidR="00421D78">
        <w:t xml:space="preserve"> zugeordnet werden.</w:t>
      </w:r>
      <w:r w:rsidR="00502A23">
        <w:t xml:space="preserve"> </w:t>
      </w:r>
      <w:r w:rsidR="007F28DC">
        <w:t xml:space="preserve">Auch wenn viele verschiedene Teilnehmer eines Pilzerhebungs-Projektes ihre </w:t>
      </w:r>
      <w:r w:rsidR="00502A23">
        <w:t xml:space="preserve">nach diverser Literatur bestimmten </w:t>
      </w:r>
      <w:r w:rsidR="007F28DC">
        <w:t>Funde melden, entstehen auf diese Weise einheitliche Tabellen, was eine Auswertung des Projektes wesentlich erleichtert.</w:t>
      </w:r>
    </w:p>
    <w:p w14:paraId="09768580" w14:textId="77777777" w:rsidR="00421D78" w:rsidRDefault="00047FD8" w:rsidP="009C7138">
      <w:pPr>
        <w:pStyle w:val="Listenabsatz"/>
        <w:numPr>
          <w:ilvl w:val="0"/>
          <w:numId w:val="9"/>
        </w:numPr>
      </w:pPr>
      <w:r>
        <w:t>Jede aufgeführte Gattung kann der heute aktuellen</w:t>
      </w:r>
      <w:r w:rsidR="005A572A">
        <w:t xml:space="preserve"> s</w:t>
      </w:r>
      <w:r w:rsidR="00421D78">
        <w:t>ystematische</w:t>
      </w:r>
      <w:r>
        <w:t>n</w:t>
      </w:r>
      <w:r w:rsidR="00421D78">
        <w:t xml:space="preserve"> Hierarchie </w:t>
      </w:r>
      <w:r>
        <w:t>zugeordnet werden. Diese hält sich strikt an den „Dictionary of the Fungi Hierarchy“</w:t>
      </w:r>
      <w:r w:rsidR="005651BA">
        <w:t xml:space="preserve"> </w:t>
      </w:r>
      <w:r>
        <w:t xml:space="preserve">von </w:t>
      </w:r>
      <w:r w:rsidR="00DD1755">
        <w:rPr>
          <w:i/>
        </w:rPr>
        <w:t>Species Fungorum</w:t>
      </w:r>
      <w:r>
        <w:t>.</w:t>
      </w:r>
    </w:p>
    <w:p w14:paraId="22EC3214" w14:textId="77777777" w:rsidR="00421D78" w:rsidRDefault="001C662D" w:rsidP="009C7138">
      <w:pPr>
        <w:pStyle w:val="Listenabsatz"/>
        <w:numPr>
          <w:ilvl w:val="0"/>
          <w:numId w:val="9"/>
        </w:numPr>
      </w:pPr>
      <w:r>
        <w:t xml:space="preserve">Ein erwünschter Nebeneffekt ist </w:t>
      </w:r>
      <w:r w:rsidR="00421D78">
        <w:t xml:space="preserve">beim Aufruf eines festgelegten Datensatzes, dass </w:t>
      </w:r>
      <w:r w:rsidR="005A572A">
        <w:t>Orthograf</w:t>
      </w:r>
      <w:r w:rsidR="009E4160">
        <w:t>i</w:t>
      </w:r>
      <w:r w:rsidR="00421D78">
        <w:t>efehler weitgehend vermieden werden können</w:t>
      </w:r>
      <w:r w:rsidR="00DF3159">
        <w:t>.</w:t>
      </w:r>
    </w:p>
    <w:p w14:paraId="5A49F40B" w14:textId="77777777" w:rsidR="009F3BE1" w:rsidRDefault="00DF644B" w:rsidP="009C7138">
      <w:pPr>
        <w:pStyle w:val="Listenabsatz"/>
        <w:numPr>
          <w:ilvl w:val="0"/>
          <w:numId w:val="9"/>
        </w:numPr>
      </w:pPr>
      <w:r>
        <w:t xml:space="preserve">Eine grosse Hilfe ist </w:t>
      </w:r>
      <w:r w:rsidR="007826D4">
        <w:t>die Referenzdatei</w:t>
      </w:r>
      <w:r>
        <w:t xml:space="preserve"> auch bei Pilzbestimmungsübungen und bei der Besprechung </w:t>
      </w:r>
      <w:r w:rsidR="00E93803">
        <w:t>von</w:t>
      </w:r>
      <w:r>
        <w:t xml:space="preserve"> Pilzausstellungen, welche wir </w:t>
      </w:r>
      <w:r w:rsidR="00E93803">
        <w:t xml:space="preserve">in der MGL </w:t>
      </w:r>
      <w:r>
        <w:t>während der Pilzsaison wöchentlich durchführen. Experten</w:t>
      </w:r>
      <w:r w:rsidR="00304E96">
        <w:t>, Expertinnen</w:t>
      </w:r>
      <w:r>
        <w:t xml:space="preserve"> und anwesende </w:t>
      </w:r>
      <w:r w:rsidR="00991A96">
        <w:t>Vereinsmit</w:t>
      </w:r>
      <w:r>
        <w:t xml:space="preserve">glieder </w:t>
      </w:r>
      <w:r w:rsidR="00991A96">
        <w:t xml:space="preserve">können auf diese Weise an die aktuellen wissenschaftlichen Pilznamen </w:t>
      </w:r>
      <w:r w:rsidR="00E93803">
        <w:t>herangeführt werden</w:t>
      </w:r>
      <w:r w:rsidR="00991A96">
        <w:t>.</w:t>
      </w:r>
    </w:p>
    <w:p w14:paraId="62242E79" w14:textId="77777777" w:rsidR="00421D78" w:rsidRDefault="00421D78" w:rsidP="009C7138">
      <w:pPr>
        <w:pStyle w:val="Listenabsatz"/>
        <w:numPr>
          <w:ilvl w:val="0"/>
          <w:numId w:val="9"/>
        </w:numPr>
      </w:pPr>
      <w:r>
        <w:t>Zu jeder bearbeiteten Art wird auch ein deutscher Gattungs- und Artname vorgeschlagen.</w:t>
      </w:r>
      <w:r w:rsidR="00E91EDD">
        <w:t xml:space="preserve"> Dies entspricht dem Wunsch </w:t>
      </w:r>
      <w:r w:rsidR="00FF60B7">
        <w:t>der meisten</w:t>
      </w:r>
      <w:r w:rsidR="00E91EDD">
        <w:t xml:space="preserve"> </w:t>
      </w:r>
      <w:r w:rsidR="00FF60B7">
        <w:t xml:space="preserve">deutschsprachigen </w:t>
      </w:r>
      <w:r w:rsidR="00E91EDD">
        <w:t xml:space="preserve">Einsteiger in die </w:t>
      </w:r>
      <w:r w:rsidR="00FF60B7">
        <w:t>Pilzkunde aber auch vieler routinierter Mykologen</w:t>
      </w:r>
      <w:r w:rsidR="00E91EDD">
        <w:t>.</w:t>
      </w:r>
    </w:p>
    <w:p w14:paraId="2117C80D" w14:textId="77777777" w:rsidR="00E91EDD" w:rsidRDefault="004168B4" w:rsidP="009C7138">
      <w:pPr>
        <w:pStyle w:val="Listenabsatz"/>
        <w:numPr>
          <w:ilvl w:val="0"/>
          <w:numId w:val="9"/>
        </w:numPr>
      </w:pPr>
      <w:r>
        <w:t>Alle Listen und Einzelfunde, die an SwissFungi gemeldet werden, können an der WSL ohne Mehrarbeit sofort eingelesen werden.</w:t>
      </w:r>
    </w:p>
    <w:p w14:paraId="28626A60" w14:textId="77777777" w:rsidR="007F28DC" w:rsidRDefault="007F28DC" w:rsidP="007F28DC">
      <w:pPr>
        <w:pStyle w:val="Listenabsatz"/>
        <w:numPr>
          <w:ilvl w:val="0"/>
          <w:numId w:val="9"/>
        </w:numPr>
      </w:pPr>
      <w:r>
        <w:t>Die separate Eingabe</w:t>
      </w:r>
      <w:r w:rsidR="002A315B">
        <w:t>a</w:t>
      </w:r>
      <w:r w:rsidR="008F46FB">
        <w:t>r</w:t>
      </w:r>
      <w:r w:rsidR="002A315B">
        <w:t>beit in die früher verwendete F</w:t>
      </w:r>
      <w:r>
        <w:t xml:space="preserve">ilemaker-Datenbank für die </w:t>
      </w:r>
      <w:r w:rsidR="000457E8">
        <w:t>Exsikkate</w:t>
      </w:r>
      <w:r>
        <w:t xml:space="preserve">-Sammlung </w:t>
      </w:r>
      <w:r w:rsidR="004917BA">
        <w:t xml:space="preserve">der MGL </w:t>
      </w:r>
      <w:r>
        <w:t>entfällt.</w:t>
      </w:r>
    </w:p>
    <w:p w14:paraId="62979B92" w14:textId="77777777" w:rsidR="00043B6B" w:rsidRDefault="00043B6B" w:rsidP="007F28DC">
      <w:pPr>
        <w:pStyle w:val="Listenabsatz"/>
        <w:numPr>
          <w:ilvl w:val="0"/>
          <w:numId w:val="9"/>
        </w:numPr>
      </w:pPr>
      <w:r>
        <w:t>Aus der Dateneingabedatei</w:t>
      </w:r>
      <w:r w:rsidR="00DD2536">
        <w:t xml:space="preserve"> kann für jeden Fund, von dem ein Exsikkat hinterlegt wird, direkt ein </w:t>
      </w:r>
      <w:r w:rsidR="00E478C7">
        <w:t>E</w:t>
      </w:r>
      <w:r w:rsidR="00F0573D">
        <w:t>xsikkatcouvert mit integriertem</w:t>
      </w:r>
      <w:r w:rsidR="00DD2536">
        <w:t>-Beipackzettel</w:t>
      </w:r>
      <w:r w:rsidR="00F0573D">
        <w:t>, der die wichtigsten Funddaten enthält,</w:t>
      </w:r>
      <w:r w:rsidR="00DD2536">
        <w:t xml:space="preserve"> </w:t>
      </w:r>
      <w:r w:rsidR="00F0573D">
        <w:t xml:space="preserve">mit Hilfe der Seriendruck-Technik </w:t>
      </w:r>
      <w:r w:rsidR="00DD2536">
        <w:t>ausgedruckt werden</w:t>
      </w:r>
      <w:r w:rsidR="00F0573D">
        <w:t xml:space="preserve">. Eine Anleitung dazu kann auf der Webseite </w:t>
      </w:r>
      <w:hyperlink r:id="rId8" w:history="1">
        <w:r w:rsidR="00F0573D" w:rsidRPr="003D3A3A">
          <w:rPr>
            <w:rStyle w:val="Hyperlink"/>
          </w:rPr>
          <w:t>www.mglu.ch</w:t>
        </w:r>
      </w:hyperlink>
      <w:r w:rsidR="00F0573D">
        <w:t xml:space="preserve"> / Listen </w:t>
      </w:r>
      <w:r w:rsidR="008239AC">
        <w:t xml:space="preserve">/ Referenzlisten </w:t>
      </w:r>
      <w:r w:rsidR="00F0573D">
        <w:t>abgerufen werden.</w:t>
      </w:r>
    </w:p>
    <w:p w14:paraId="6D3820CE" w14:textId="77777777" w:rsidR="004168B4" w:rsidRDefault="004168B4" w:rsidP="009C7138">
      <w:pPr>
        <w:pStyle w:val="Listenabsatz"/>
        <w:numPr>
          <w:ilvl w:val="0"/>
          <w:numId w:val="9"/>
        </w:numPr>
      </w:pPr>
      <w:r>
        <w:t xml:space="preserve">Für jede bearbeitete Pilzart werden Vorschläge für einschlägige Bestimmungsliteratur </w:t>
      </w:r>
      <w:r w:rsidR="004917BA">
        <w:t xml:space="preserve">oder gute Abbildungswerke </w:t>
      </w:r>
      <w:r>
        <w:t>gemacht. Auf diese Weise kann die Bestimmung durch Literaturvergleiche verifiziert werden.</w:t>
      </w:r>
    </w:p>
    <w:p w14:paraId="1D4F66D7" w14:textId="77777777" w:rsidR="0007629E" w:rsidRDefault="00F34055" w:rsidP="009C7138">
      <w:pPr>
        <w:pStyle w:val="Listenabsatz"/>
        <w:numPr>
          <w:ilvl w:val="0"/>
          <w:numId w:val="9"/>
        </w:numPr>
      </w:pPr>
      <w:r>
        <w:t>Benutzer</w:t>
      </w:r>
      <w:r w:rsidR="00433AF5">
        <w:t>/Benutzerinnen</w:t>
      </w:r>
      <w:r>
        <w:t xml:space="preserve"> der 6 Bände „Pilze der Schweiz“ von Breitenbach &amp; Kränzlin (BK 1 – 6) können für jede Art sofort den heute aktuellen Namen finden, und sie werden orientiert über Fehlbestimmungen, Unzulänglichkeiten der</w:t>
      </w:r>
      <w:r w:rsidR="005A572A">
        <w:t xml:space="preserve"> F</w:t>
      </w:r>
      <w:r>
        <w:t xml:space="preserve">otos oder </w:t>
      </w:r>
      <w:r w:rsidR="001E3318">
        <w:t>über andere</w:t>
      </w:r>
      <w:r>
        <w:t xml:space="preserve"> Unstimmigkeiten.</w:t>
      </w:r>
    </w:p>
    <w:p w14:paraId="0A28FE15" w14:textId="59758FF5" w:rsidR="00433AF5" w:rsidRDefault="00F34055" w:rsidP="00433AF5">
      <w:pPr>
        <w:pStyle w:val="Listenabsatz"/>
        <w:numPr>
          <w:ilvl w:val="0"/>
          <w:numId w:val="9"/>
        </w:numPr>
      </w:pPr>
      <w:r>
        <w:t xml:space="preserve">Die Kolonne „Ethymologie“ gibt Auskunft über die Bedeutung der griechischen </w:t>
      </w:r>
      <w:r w:rsidR="00E93803">
        <w:t>und lateinischen Ausdrücke in den wissenschaftlichen Namen.</w:t>
      </w:r>
      <w:r w:rsidR="007F28DC">
        <w:t xml:space="preserve"> Das kann eine grosse Hilfe sein, </w:t>
      </w:r>
      <w:r w:rsidR="00502A23">
        <w:t>um sich</w:t>
      </w:r>
      <w:r w:rsidR="007F28DC">
        <w:t xml:space="preserve"> einen wissenschaftlichen Namen </w:t>
      </w:r>
      <w:r w:rsidR="00502A23">
        <w:t>besser merken zu können</w:t>
      </w:r>
      <w:r w:rsidR="007F28DC">
        <w:t>.</w:t>
      </w:r>
    </w:p>
    <w:p w14:paraId="132C2797" w14:textId="2186D8BA" w:rsidR="007B3BC0" w:rsidRDefault="007B3BC0" w:rsidP="007B3BC0">
      <w:pPr>
        <w:pStyle w:val="Listenabsatz"/>
        <w:numPr>
          <w:ilvl w:val="0"/>
          <w:numId w:val="9"/>
        </w:numPr>
      </w:pPr>
      <w:r>
        <w:t xml:space="preserve">In diese RED sind </w:t>
      </w:r>
      <w:r w:rsidR="009864C8">
        <w:t xml:space="preserve">auch </w:t>
      </w:r>
      <w:r>
        <w:t>alle Funde der Exsikkate-Sammlung der MGL im Naturmuseum Luzern (116</w:t>
      </w:r>
      <w:r w:rsidR="009864C8">
        <w:t>47</w:t>
      </w:r>
      <w:r>
        <w:t xml:space="preserve"> Datensätze, Stand Ende 20</w:t>
      </w:r>
      <w:r w:rsidR="009864C8">
        <w:t>20</w:t>
      </w:r>
      <w:r>
        <w:t xml:space="preserve">) aufgenommen worden. Alle inzwischen zu Synonymen gewordenen </w:t>
      </w:r>
      <w:r w:rsidR="000A6BC1">
        <w:t xml:space="preserve">wissenschaftlichen </w:t>
      </w:r>
      <w:r>
        <w:t>Pilznamen wurden den heute</w:t>
      </w:r>
      <w:r w:rsidR="000A6BC1">
        <w:t xml:space="preserve"> aktuellen Namen zugeordnet.</w:t>
      </w:r>
      <w:r w:rsidR="007D49DF">
        <w:t xml:space="preserve"> So dient die RED auch dazu, ein Exsikkat sofort zu finden, auch wenn es unter einem heute nur noch als Synonym geltenden Namen abgelegt wurde.</w:t>
      </w:r>
    </w:p>
    <w:p w14:paraId="0E209621" w14:textId="77777777" w:rsidR="007B3BC0" w:rsidRDefault="007B3BC0" w:rsidP="007B3BC0">
      <w:pPr>
        <w:pStyle w:val="Listenabsatz"/>
      </w:pPr>
    </w:p>
    <w:p w14:paraId="61A8130A" w14:textId="77777777" w:rsidR="002509FC" w:rsidRDefault="002509FC" w:rsidP="00C575E2"/>
    <w:p w14:paraId="07EF554E" w14:textId="77777777" w:rsidR="001E3F53" w:rsidRDefault="001E3F53" w:rsidP="00C575E2"/>
    <w:p w14:paraId="03A84FAE" w14:textId="77777777" w:rsidR="00A059FB" w:rsidRPr="00D55634" w:rsidRDefault="00F22585" w:rsidP="00C575E2">
      <w:pPr>
        <w:rPr>
          <w:b/>
          <w:sz w:val="24"/>
          <w:szCs w:val="24"/>
        </w:rPr>
      </w:pPr>
      <w:r>
        <w:rPr>
          <w:b/>
          <w:sz w:val="24"/>
          <w:szCs w:val="24"/>
        </w:rPr>
        <w:t xml:space="preserve">5  </w:t>
      </w:r>
      <w:r w:rsidR="00390FBD" w:rsidRPr="00D55634">
        <w:rPr>
          <w:b/>
          <w:sz w:val="24"/>
          <w:szCs w:val="24"/>
        </w:rPr>
        <w:t xml:space="preserve">Zukünftige Ziele der </w:t>
      </w:r>
      <w:r w:rsidR="001A37D4" w:rsidRPr="00D55634">
        <w:rPr>
          <w:b/>
          <w:sz w:val="24"/>
          <w:szCs w:val="24"/>
        </w:rPr>
        <w:t>Ref</w:t>
      </w:r>
      <w:r w:rsidR="00352328" w:rsidRPr="00D55634">
        <w:rPr>
          <w:b/>
          <w:sz w:val="24"/>
          <w:szCs w:val="24"/>
        </w:rPr>
        <w:t>erenz- und E</w:t>
      </w:r>
      <w:r w:rsidR="00E6303B" w:rsidRPr="00D55634">
        <w:rPr>
          <w:b/>
          <w:sz w:val="24"/>
          <w:szCs w:val="24"/>
        </w:rPr>
        <w:t>ingabe</w:t>
      </w:r>
      <w:r w:rsidR="00352328" w:rsidRPr="00D55634">
        <w:rPr>
          <w:b/>
          <w:sz w:val="24"/>
          <w:szCs w:val="24"/>
        </w:rPr>
        <w:t>datenbank MGL-</w:t>
      </w:r>
      <w:r w:rsidR="00F7425D" w:rsidRPr="00D55634">
        <w:rPr>
          <w:b/>
          <w:sz w:val="24"/>
          <w:szCs w:val="24"/>
        </w:rPr>
        <w:t>SwissFungi</w:t>
      </w:r>
    </w:p>
    <w:p w14:paraId="6B057E7B" w14:textId="77777777" w:rsidR="00A059FB" w:rsidRDefault="00A059FB" w:rsidP="00C575E2"/>
    <w:p w14:paraId="4CD21E55" w14:textId="77777777" w:rsidR="00F7425D" w:rsidRDefault="00010577" w:rsidP="00C575E2">
      <w:pPr>
        <w:pStyle w:val="Listenabsatz"/>
        <w:numPr>
          <w:ilvl w:val="0"/>
          <w:numId w:val="3"/>
        </w:numPr>
      </w:pPr>
      <w:r>
        <w:lastRenderedPageBreak/>
        <w:t xml:space="preserve">Es ist vorgesehen, in </w:t>
      </w:r>
      <w:r w:rsidR="008F46FB">
        <w:t>die</w:t>
      </w:r>
      <w:r>
        <w:t xml:space="preserve"> </w:t>
      </w:r>
      <w:r w:rsidR="008F46FB">
        <w:t>Referenzdatei</w:t>
      </w:r>
      <w:r>
        <w:t xml:space="preserve"> weitere aktuelle und auch ältere Standardliteratur, die wohl in unserer Pilzbibliothek noch immer einen vorderen Platz einnimmt, vollständig einzuarbeiten.</w:t>
      </w:r>
    </w:p>
    <w:p w14:paraId="1383E8C2" w14:textId="77777777" w:rsidR="00010577" w:rsidRDefault="00762CD1" w:rsidP="00010577">
      <w:pPr>
        <w:pStyle w:val="Listenabsatz"/>
        <w:numPr>
          <w:ilvl w:val="0"/>
          <w:numId w:val="3"/>
        </w:numPr>
      </w:pPr>
      <w:r>
        <w:t xml:space="preserve">Ein fernes Wunschziel </w:t>
      </w:r>
      <w:r w:rsidR="008239AC">
        <w:t>ist</w:t>
      </w:r>
      <w:r>
        <w:t xml:space="preserve"> es, </w:t>
      </w:r>
      <w:r w:rsidR="00010577">
        <w:t>alle in der Schweiz bis heute gefundenen Pilzarten mit ihren aktuellen Namen und deren w</w:t>
      </w:r>
      <w:r>
        <w:t>ichtigsten Synonymen in der RED aufzuführen</w:t>
      </w:r>
      <w:r w:rsidR="00010577">
        <w:t>.</w:t>
      </w:r>
    </w:p>
    <w:p w14:paraId="468522C8" w14:textId="77777777" w:rsidR="00010577" w:rsidRDefault="00010577" w:rsidP="00010577"/>
    <w:p w14:paraId="7C94375B" w14:textId="77777777" w:rsidR="002509FC" w:rsidRDefault="002509FC" w:rsidP="00C575E2"/>
    <w:p w14:paraId="5D1CA30E" w14:textId="77777777" w:rsidR="000A402A" w:rsidRPr="00D55634" w:rsidRDefault="00F22585" w:rsidP="000A402A">
      <w:pPr>
        <w:rPr>
          <w:b/>
          <w:sz w:val="24"/>
          <w:szCs w:val="24"/>
        </w:rPr>
      </w:pPr>
      <w:r>
        <w:rPr>
          <w:b/>
          <w:sz w:val="24"/>
          <w:szCs w:val="24"/>
        </w:rPr>
        <w:t xml:space="preserve">6  </w:t>
      </w:r>
      <w:r w:rsidR="000A402A">
        <w:rPr>
          <w:b/>
          <w:sz w:val="24"/>
          <w:szCs w:val="24"/>
        </w:rPr>
        <w:t xml:space="preserve">Aufbau der </w:t>
      </w:r>
      <w:r w:rsidR="000A402A" w:rsidRPr="00D55634">
        <w:rPr>
          <w:b/>
          <w:sz w:val="24"/>
          <w:szCs w:val="24"/>
        </w:rPr>
        <w:t>Referenz- und Eingabedatenbank MGL-SwissFungi</w:t>
      </w:r>
    </w:p>
    <w:p w14:paraId="2EA839D0" w14:textId="77777777" w:rsidR="00D55634" w:rsidRDefault="00D55634" w:rsidP="00D55634"/>
    <w:p w14:paraId="06BE9F5B" w14:textId="77777777" w:rsidR="00F34CE3" w:rsidRDefault="0007629E" w:rsidP="00D55634">
      <w:r>
        <w:t>Diese Datenbank</w:t>
      </w:r>
      <w:r w:rsidR="00F34CE3">
        <w:t xml:space="preserve"> besteht aus folgenden Elementen, welche i</w:t>
      </w:r>
      <w:r w:rsidR="00721A95">
        <w:t xml:space="preserve">n der Fusszeile </w:t>
      </w:r>
      <w:r w:rsidR="00F34CE3">
        <w:t>aufgerufen werden können:</w:t>
      </w:r>
    </w:p>
    <w:p w14:paraId="59F421C6" w14:textId="77777777" w:rsidR="00DD1A3C" w:rsidRDefault="00F34CE3" w:rsidP="00DD1A3C">
      <w:pPr>
        <w:pStyle w:val="Listenabsatz"/>
        <w:numPr>
          <w:ilvl w:val="0"/>
          <w:numId w:val="1"/>
        </w:numPr>
      </w:pPr>
      <w:r>
        <w:t xml:space="preserve">Dateneingabe_db: </w:t>
      </w:r>
      <w:r w:rsidR="0052669B">
        <w:t xml:space="preserve">Dateneingabe für MGL und für Meldungen an </w:t>
      </w:r>
      <w:r w:rsidR="0052669B" w:rsidRPr="002525EE">
        <w:rPr>
          <w:i/>
        </w:rPr>
        <w:t>SwissFungi</w:t>
      </w:r>
      <w:r w:rsidR="0052669B">
        <w:t xml:space="preserve"> der WSL</w:t>
      </w:r>
      <w:r w:rsidR="00DD1A3C">
        <w:t>.</w:t>
      </w:r>
    </w:p>
    <w:p w14:paraId="05C0A038" w14:textId="77777777" w:rsidR="0052669B" w:rsidRDefault="0052669B" w:rsidP="002525EE">
      <w:pPr>
        <w:pStyle w:val="Listenabsatz"/>
        <w:numPr>
          <w:ilvl w:val="0"/>
          <w:numId w:val="1"/>
        </w:numPr>
      </w:pPr>
      <w:r>
        <w:t xml:space="preserve">Ref_db: </w:t>
      </w:r>
      <w:r w:rsidR="007A02AA">
        <w:t>Referenzdatenbank</w:t>
      </w:r>
      <w:r>
        <w:t xml:space="preserve"> der MGL, kombiniert mit Eingabedateivorlage von </w:t>
      </w:r>
      <w:r w:rsidRPr="002525EE">
        <w:rPr>
          <w:i/>
        </w:rPr>
        <w:t>SwissFungi</w:t>
      </w:r>
      <w:r w:rsidR="00DD1A3C">
        <w:rPr>
          <w:i/>
        </w:rPr>
        <w:t>.</w:t>
      </w:r>
    </w:p>
    <w:p w14:paraId="49CF3E6A" w14:textId="77777777" w:rsidR="0052669B" w:rsidRDefault="0052669B" w:rsidP="002525EE">
      <w:pPr>
        <w:pStyle w:val="Listenabsatz"/>
        <w:numPr>
          <w:ilvl w:val="0"/>
          <w:numId w:val="1"/>
        </w:numPr>
      </w:pPr>
      <w:r>
        <w:t xml:space="preserve">Liste_Bestimmungsliteratur: Von </w:t>
      </w:r>
      <w:r w:rsidRPr="002525EE">
        <w:rPr>
          <w:i/>
        </w:rPr>
        <w:t>SwissFungi</w:t>
      </w:r>
      <w:r>
        <w:t xml:space="preserve"> vorgegebene Auswahl von Bestimmungsliteratur</w:t>
      </w:r>
      <w:r w:rsidR="00DD1A3C">
        <w:t>.</w:t>
      </w:r>
    </w:p>
    <w:p w14:paraId="2E9A3995" w14:textId="77777777" w:rsidR="0075689E" w:rsidRDefault="0075689E" w:rsidP="002525EE">
      <w:pPr>
        <w:pStyle w:val="Listenabsatz"/>
        <w:numPr>
          <w:ilvl w:val="0"/>
          <w:numId w:val="1"/>
        </w:numPr>
      </w:pPr>
      <w:r>
        <w:t>Anleitung: Anleitung von SwissFungi zum Erf</w:t>
      </w:r>
      <w:r w:rsidR="00233E0D">
        <w:t>assen der m</w:t>
      </w:r>
      <w:r>
        <w:t xml:space="preserve">ykologischen Daten in der </w:t>
      </w:r>
      <w:r w:rsidR="00DD1A3C">
        <w:t>Dateneingabe</w:t>
      </w:r>
      <w:r w:rsidR="008F1E7D">
        <w:t>liste</w:t>
      </w:r>
    </w:p>
    <w:p w14:paraId="6D9FD122" w14:textId="77777777" w:rsidR="002525EE" w:rsidRDefault="002525EE" w:rsidP="002525EE">
      <w:pPr>
        <w:pStyle w:val="Listenabsatz"/>
        <w:numPr>
          <w:ilvl w:val="0"/>
          <w:numId w:val="1"/>
        </w:numPr>
      </w:pPr>
      <w:r>
        <w:t xml:space="preserve">Lists: </w:t>
      </w:r>
      <w:r w:rsidR="002315EB">
        <w:t xml:space="preserve">Unabhängige und abhängige </w:t>
      </w:r>
      <w:r w:rsidR="00731A25">
        <w:t>D</w:t>
      </w:r>
      <w:r>
        <w:t xml:space="preserve">ropdown-Listen für die Funddateneingabe, vorgegeben durch </w:t>
      </w:r>
      <w:r w:rsidRPr="002525EE">
        <w:rPr>
          <w:i/>
        </w:rPr>
        <w:t>SwissFungi</w:t>
      </w:r>
      <w:r w:rsidR="00EA3DDB">
        <w:t>. Die unabhängige Dropdown-Liste „Sortierungscode“</w:t>
      </w:r>
      <w:r w:rsidR="00144DC6">
        <w:t>, Spalte AU,</w:t>
      </w:r>
      <w:r w:rsidR="00EA3DDB">
        <w:t xml:space="preserve"> wurde durch die</w:t>
      </w:r>
      <w:r>
        <w:t xml:space="preserve"> MGL </w:t>
      </w:r>
      <w:r w:rsidR="00EA3DDB">
        <w:t xml:space="preserve">zugefügt </w:t>
      </w:r>
      <w:r w:rsidR="00BB353C">
        <w:t>(</w:t>
      </w:r>
      <w:r w:rsidR="00144DC6">
        <w:t>siehe auch Spalte Z der Lists</w:t>
      </w:r>
      <w:r>
        <w:t>)</w:t>
      </w:r>
      <w:r w:rsidR="00DD1A3C">
        <w:t>.</w:t>
      </w:r>
    </w:p>
    <w:p w14:paraId="2726F48C" w14:textId="77777777" w:rsidR="002525EE" w:rsidRDefault="002525EE" w:rsidP="002525EE">
      <w:pPr>
        <w:pStyle w:val="Listenabsatz"/>
        <w:numPr>
          <w:ilvl w:val="0"/>
          <w:numId w:val="1"/>
        </w:numPr>
      </w:pPr>
      <w:r>
        <w:t xml:space="preserve">Liste_Finder: </w:t>
      </w:r>
      <w:r w:rsidR="0075689E">
        <w:t>Liste der von der MGL verwendeten Kürzel der Finder</w:t>
      </w:r>
      <w:r w:rsidR="00433AF5">
        <w:t>/F</w:t>
      </w:r>
      <w:r w:rsidR="00932673">
        <w:t>inderinnen</w:t>
      </w:r>
      <w:r w:rsidR="0075689E">
        <w:t xml:space="preserve">, </w:t>
      </w:r>
      <w:r w:rsidR="000457E8">
        <w:t xml:space="preserve">die Exsikkate </w:t>
      </w:r>
      <w:r w:rsidR="0075689E">
        <w:t>zur Pilzsammlung der MGL beigetragen haben</w:t>
      </w:r>
      <w:r w:rsidR="00DD1A3C">
        <w:t>.</w:t>
      </w:r>
    </w:p>
    <w:p w14:paraId="0513DA30" w14:textId="77777777" w:rsidR="001E3F53" w:rsidRDefault="001E3F53" w:rsidP="00D55634"/>
    <w:p w14:paraId="65A62958" w14:textId="77777777" w:rsidR="00F22585" w:rsidRPr="007F0718" w:rsidRDefault="00F22585" w:rsidP="00D55634"/>
    <w:p w14:paraId="328D00DE" w14:textId="77777777" w:rsidR="00D55634" w:rsidRDefault="00F22585" w:rsidP="00D55634">
      <w:pPr>
        <w:rPr>
          <w:b/>
          <w:sz w:val="24"/>
          <w:szCs w:val="24"/>
        </w:rPr>
      </w:pPr>
      <w:r>
        <w:rPr>
          <w:b/>
          <w:sz w:val="24"/>
          <w:szCs w:val="24"/>
        </w:rPr>
        <w:t xml:space="preserve">7  </w:t>
      </w:r>
      <w:r w:rsidR="006B46EB">
        <w:rPr>
          <w:b/>
          <w:sz w:val="24"/>
          <w:szCs w:val="24"/>
        </w:rPr>
        <w:t>Aufbau</w:t>
      </w:r>
      <w:r w:rsidR="002315EB">
        <w:rPr>
          <w:b/>
          <w:sz w:val="24"/>
          <w:szCs w:val="24"/>
        </w:rPr>
        <w:t xml:space="preserve"> der</w:t>
      </w:r>
      <w:r w:rsidR="00D55634" w:rsidRPr="00D55634">
        <w:rPr>
          <w:b/>
          <w:sz w:val="24"/>
          <w:szCs w:val="24"/>
        </w:rPr>
        <w:t xml:space="preserve"> </w:t>
      </w:r>
      <w:r w:rsidR="002315EB" w:rsidRPr="00D55634">
        <w:rPr>
          <w:b/>
          <w:sz w:val="24"/>
          <w:szCs w:val="24"/>
        </w:rPr>
        <w:t>Referenz</w:t>
      </w:r>
      <w:r w:rsidR="001E3F53">
        <w:rPr>
          <w:b/>
          <w:sz w:val="24"/>
          <w:szCs w:val="24"/>
        </w:rPr>
        <w:t>datenbank</w:t>
      </w:r>
      <w:r w:rsidR="00753468">
        <w:rPr>
          <w:b/>
          <w:sz w:val="24"/>
          <w:szCs w:val="24"/>
        </w:rPr>
        <w:t xml:space="preserve"> der MGL</w:t>
      </w:r>
      <w:r w:rsidR="002315EB" w:rsidRPr="00D55634">
        <w:rPr>
          <w:b/>
          <w:sz w:val="24"/>
          <w:szCs w:val="24"/>
        </w:rPr>
        <w:t xml:space="preserve"> </w:t>
      </w:r>
      <w:r w:rsidR="006B46EB">
        <w:rPr>
          <w:b/>
          <w:sz w:val="24"/>
          <w:szCs w:val="24"/>
        </w:rPr>
        <w:t>(Ref_db)</w:t>
      </w:r>
    </w:p>
    <w:p w14:paraId="66670DB4" w14:textId="77777777" w:rsidR="00565746" w:rsidRDefault="00565746" w:rsidP="00565746"/>
    <w:p w14:paraId="1A85900E" w14:textId="77777777" w:rsidR="00D55634" w:rsidRDefault="00565746" w:rsidP="00D55634">
      <w:r>
        <w:t xml:space="preserve">Diese Excel-Tabelle besteht aus zwei Blöcken. Der erste Block (Kolonnen B bis AG) entspricht den Vorgaben von </w:t>
      </w:r>
      <w:r w:rsidRPr="00565746">
        <w:rPr>
          <w:i/>
        </w:rPr>
        <w:t>SwissFungi</w:t>
      </w:r>
      <w:r>
        <w:rPr>
          <w:i/>
        </w:rPr>
        <w:t>.</w:t>
      </w:r>
      <w:r>
        <w:t xml:space="preserve"> Der zweite Block (Kolonnen AH bis AU) wurde von uns zugefügt. Er gibt zusätzlich Auskunft über jene für die MGL relevanten Angaben, welche von </w:t>
      </w:r>
      <w:r w:rsidRPr="00565746">
        <w:rPr>
          <w:i/>
        </w:rPr>
        <w:t>SwissFungi</w:t>
      </w:r>
      <w:r>
        <w:t xml:space="preserve"> nicht vorgesehen </w:t>
      </w:r>
      <w:r w:rsidR="001E3F53">
        <w:t>sind</w:t>
      </w:r>
      <w:r>
        <w:t>.</w:t>
      </w:r>
    </w:p>
    <w:p w14:paraId="10F41E83" w14:textId="77777777" w:rsidR="00505324" w:rsidRDefault="001E3F53" w:rsidP="00D55634">
      <w:r>
        <w:t xml:space="preserve">Die </w:t>
      </w:r>
      <w:r w:rsidR="00F85952">
        <w:t>Tabelle hat zwei Titelzeilen. Die erste Zeile (</w:t>
      </w:r>
      <w:r w:rsidR="00565746">
        <w:t>von B</w:t>
      </w:r>
      <w:r w:rsidR="00F85952">
        <w:t xml:space="preserve"> bis AG) ist eine Vorgabe von </w:t>
      </w:r>
      <w:r w:rsidR="00F85952" w:rsidRPr="00565746">
        <w:rPr>
          <w:i/>
        </w:rPr>
        <w:t>SwissFungi</w:t>
      </w:r>
      <w:r w:rsidR="00F85952">
        <w:t xml:space="preserve">. Die zweite Zeile </w:t>
      </w:r>
      <w:r w:rsidR="00565746">
        <w:t xml:space="preserve">(von A bis AU) </w:t>
      </w:r>
      <w:r w:rsidR="00F85952">
        <w:t>wurde von uns zugefügt.</w:t>
      </w:r>
    </w:p>
    <w:p w14:paraId="00434EA0" w14:textId="77777777" w:rsidR="00F85952" w:rsidRDefault="00F85952" w:rsidP="00D55634"/>
    <w:p w14:paraId="312C0B18" w14:textId="77777777" w:rsidR="001E3F53" w:rsidRDefault="001E3F53" w:rsidP="00D55634"/>
    <w:p w14:paraId="01B26FB1" w14:textId="77777777" w:rsidR="006B46EB" w:rsidRDefault="00F22585" w:rsidP="00D55634">
      <w:r>
        <w:rPr>
          <w:b/>
          <w:sz w:val="24"/>
          <w:szCs w:val="24"/>
        </w:rPr>
        <w:t xml:space="preserve">8  </w:t>
      </w:r>
      <w:r w:rsidR="006B46EB">
        <w:rPr>
          <w:b/>
          <w:sz w:val="24"/>
          <w:szCs w:val="24"/>
        </w:rPr>
        <w:t>Bemerkungen zu den einzelnen Spalten der Referenzdatenbank</w:t>
      </w:r>
      <w:r w:rsidR="00457826">
        <w:rPr>
          <w:b/>
          <w:sz w:val="24"/>
          <w:szCs w:val="24"/>
        </w:rPr>
        <w:t xml:space="preserve"> der MGL (Ref_db)</w:t>
      </w:r>
    </w:p>
    <w:p w14:paraId="35737E3E" w14:textId="77777777" w:rsidR="006B46EB" w:rsidRDefault="006B46EB" w:rsidP="006B46EB"/>
    <w:p w14:paraId="2ABED90F" w14:textId="42F6999E" w:rsidR="00E5351E" w:rsidRDefault="00753468" w:rsidP="003B786A">
      <w:r w:rsidRPr="003B786A">
        <w:rPr>
          <w:b/>
        </w:rPr>
        <w:t>Spalte A:</w:t>
      </w:r>
      <w:r>
        <w:t xml:space="preserve"> Die Buchstaben in dieser Spalte zeigen den Stand der Bearbeitung. </w:t>
      </w:r>
      <w:r w:rsidR="00D4489E">
        <w:t xml:space="preserve">Bei den Datensätzen ohne Buchstaben muss die Gültigkeit </w:t>
      </w:r>
      <w:r w:rsidR="009A3E13">
        <w:t>des Gattungs- und Artnamens</w:t>
      </w:r>
      <w:r w:rsidR="00D4489E">
        <w:t xml:space="preserve"> </w:t>
      </w:r>
      <w:r w:rsidR="00144DC6">
        <w:t xml:space="preserve">durch den Anwender </w:t>
      </w:r>
      <w:r w:rsidR="00D4489E">
        <w:t xml:space="preserve">selbst nachgeprüft werden. Der Buchstabe </w:t>
      </w:r>
      <w:r w:rsidR="008337E2">
        <w:t xml:space="preserve">R steht für Pilzarten, </w:t>
      </w:r>
      <w:r w:rsidR="00F46C67">
        <w:t>welche</w:t>
      </w:r>
      <w:r w:rsidR="008337E2">
        <w:t xml:space="preserve"> </w:t>
      </w:r>
      <w:r w:rsidR="00D4489E">
        <w:t xml:space="preserve">der </w:t>
      </w:r>
      <w:r w:rsidR="00F46C67">
        <w:t xml:space="preserve">RED-Verantwortliche </w:t>
      </w:r>
      <w:r w:rsidR="00233E0D">
        <w:t>selber in n</w:t>
      </w:r>
      <w:r w:rsidR="008337E2">
        <w:t xml:space="preserve">atura oder als Exsikkat untersucht </w:t>
      </w:r>
      <w:r w:rsidR="00F46C67">
        <w:t xml:space="preserve">und nach </w:t>
      </w:r>
      <w:r w:rsidR="00F46C67" w:rsidRPr="003B786A">
        <w:rPr>
          <w:i/>
        </w:rPr>
        <w:t>IndexFungorum</w:t>
      </w:r>
      <w:r w:rsidR="00F46C67">
        <w:t xml:space="preserve"> kontrolliert hat. Diese Arten sind auch als Exsikkate in der Pilzsammlung des Naturmuseums Luzern hinterlegt und vor Eingang geprüft worden. D</w:t>
      </w:r>
      <w:r w:rsidR="00D4489E">
        <w:t xml:space="preserve">er Buchstabe </w:t>
      </w:r>
      <w:r w:rsidR="008337E2">
        <w:t xml:space="preserve">k </w:t>
      </w:r>
      <w:r w:rsidR="00D4489E">
        <w:t xml:space="preserve">steht </w:t>
      </w:r>
      <w:r w:rsidR="008337E2">
        <w:t xml:space="preserve">für </w:t>
      </w:r>
      <w:r w:rsidR="00D4489E">
        <w:t>Arten</w:t>
      </w:r>
      <w:r w:rsidR="008337E2">
        <w:t xml:space="preserve">, die nur </w:t>
      </w:r>
      <w:r w:rsidR="00D4489E">
        <w:t>aus der</w:t>
      </w:r>
      <w:r w:rsidR="008337E2">
        <w:t xml:space="preserve"> Literatur</w:t>
      </w:r>
      <w:r w:rsidR="00D4489E">
        <w:t xml:space="preserve"> </w:t>
      </w:r>
      <w:r w:rsidR="009A3E13">
        <w:t xml:space="preserve">übernommen </w:t>
      </w:r>
      <w:r w:rsidR="00F46C67">
        <w:t>und nach Index Fungorum geprüft wurden</w:t>
      </w:r>
      <w:r w:rsidR="008337E2">
        <w:t>. St</w:t>
      </w:r>
      <w:r w:rsidR="00D4489E">
        <w:t>e</w:t>
      </w:r>
      <w:r w:rsidR="008337E2">
        <w:t xml:space="preserve">hen </w:t>
      </w:r>
      <w:r w:rsidR="00144B41">
        <w:t xml:space="preserve">R und k </w:t>
      </w:r>
      <w:r w:rsidR="008337E2">
        <w:t>in Klammer</w:t>
      </w:r>
      <w:r w:rsidR="00D4489E">
        <w:t>n, so ist der daneben stehende Pilzn</w:t>
      </w:r>
      <w:r w:rsidR="008337E2">
        <w:t xml:space="preserve">ame </w:t>
      </w:r>
      <w:r w:rsidR="00D4489E">
        <w:t xml:space="preserve">nur noch Synonym und damit </w:t>
      </w:r>
      <w:r w:rsidR="008337E2">
        <w:t>nicht mehr gültig</w:t>
      </w:r>
      <w:r w:rsidR="007D49DF">
        <w:t>.</w:t>
      </w:r>
    </w:p>
    <w:p w14:paraId="7699D855" w14:textId="77777777" w:rsidR="00E5351E" w:rsidRDefault="00E5351E" w:rsidP="00E5351E"/>
    <w:p w14:paraId="070D2473" w14:textId="0488CEC5" w:rsidR="00615C76" w:rsidRDefault="009819DA" w:rsidP="003B786A">
      <w:r w:rsidRPr="003B786A">
        <w:rPr>
          <w:b/>
        </w:rPr>
        <w:t xml:space="preserve">Spalte B, </w:t>
      </w:r>
      <w:r w:rsidR="00615C76" w:rsidRPr="003B786A">
        <w:rPr>
          <w:b/>
        </w:rPr>
        <w:t>Gattung:</w:t>
      </w:r>
      <w:r w:rsidR="00D63C74">
        <w:t xml:space="preserve"> Ein * nach dem Gattungsnamen verweist auf Angaben in den Kolonn</w:t>
      </w:r>
      <w:r w:rsidR="00617AE7">
        <w:t>en AH, AM oder AT</w:t>
      </w:r>
      <w:r w:rsidR="00A658D1">
        <w:t>. Meistens zeigt das Sternzeichen</w:t>
      </w:r>
      <w:r w:rsidR="000217E4">
        <w:t xml:space="preserve"> an</w:t>
      </w:r>
      <w:r w:rsidR="00A658D1">
        <w:t xml:space="preserve">, dass der damit gekennzeichnete Gattungsname </w:t>
      </w:r>
      <w:r w:rsidR="00617AE7">
        <w:t>nur noch als Synonym gültig ist</w:t>
      </w:r>
      <w:r w:rsidR="00A658D1">
        <w:t xml:space="preserve">. </w:t>
      </w:r>
      <w:r w:rsidR="00615C76">
        <w:t xml:space="preserve">In der Kolonnne </w:t>
      </w:r>
      <w:r w:rsidR="00617AE7">
        <w:t>AH</w:t>
      </w:r>
      <w:r w:rsidR="00615C76">
        <w:t xml:space="preserve"> (</w:t>
      </w:r>
      <w:r w:rsidR="00615C76" w:rsidRPr="003B786A">
        <w:rPr>
          <w:i/>
        </w:rPr>
        <w:t>Name</w:t>
      </w:r>
      <w:r w:rsidR="00617AE7" w:rsidRPr="003B786A">
        <w:rPr>
          <w:i/>
        </w:rPr>
        <w:t xml:space="preserve"> aktuell nach IF</w:t>
      </w:r>
      <w:r w:rsidR="00615C76">
        <w:t xml:space="preserve">) </w:t>
      </w:r>
      <w:r w:rsidR="00F53071">
        <w:t>steht</w:t>
      </w:r>
      <w:r w:rsidR="00A658D1">
        <w:t xml:space="preserve"> der </w:t>
      </w:r>
      <w:r w:rsidR="00F53071">
        <w:t xml:space="preserve">nach </w:t>
      </w:r>
      <w:r w:rsidR="00F53071" w:rsidRPr="00F53071">
        <w:rPr>
          <w:i/>
        </w:rPr>
        <w:t>Index Fungorum</w:t>
      </w:r>
      <w:r w:rsidR="00F53071">
        <w:t xml:space="preserve"> </w:t>
      </w:r>
      <w:r w:rsidR="00A658D1">
        <w:t>gültige Gattungsname</w:t>
      </w:r>
      <w:r w:rsidR="00615C76">
        <w:t xml:space="preserve">, unter dem </w:t>
      </w:r>
      <w:r w:rsidR="00A658D1">
        <w:t>dann der richtige</w:t>
      </w:r>
      <w:r w:rsidR="00615C76">
        <w:t xml:space="preserve"> Datensatz </w:t>
      </w:r>
      <w:r w:rsidR="00A658D1">
        <w:t>gefunden werden kann</w:t>
      </w:r>
      <w:r w:rsidR="00615C76">
        <w:t xml:space="preserve">. </w:t>
      </w:r>
      <w:r w:rsidR="00617AE7">
        <w:t>Beim gült</w:t>
      </w:r>
      <w:r w:rsidR="00A658D1">
        <w:t>igen</w:t>
      </w:r>
      <w:r w:rsidR="00A658D1" w:rsidRPr="003B786A">
        <w:rPr>
          <w:color w:val="FF0000"/>
        </w:rPr>
        <w:t xml:space="preserve"> </w:t>
      </w:r>
      <w:r w:rsidR="00A658D1" w:rsidRPr="00457826">
        <w:t xml:space="preserve">Datensatz </w:t>
      </w:r>
      <w:r w:rsidR="00457826">
        <w:t>wurde</w:t>
      </w:r>
      <w:r w:rsidR="00615C76">
        <w:t xml:space="preserve"> zur Kontrolle in </w:t>
      </w:r>
      <w:r w:rsidR="00457826">
        <w:t>Kolonne AI</w:t>
      </w:r>
      <w:r w:rsidR="008D3B7E">
        <w:t xml:space="preserve"> (</w:t>
      </w:r>
      <w:r w:rsidR="008D3B7E" w:rsidRPr="003B786A">
        <w:rPr>
          <w:i/>
        </w:rPr>
        <w:t>Synonym</w:t>
      </w:r>
      <w:r w:rsidR="00457826">
        <w:t>) der</w:t>
      </w:r>
      <w:r w:rsidR="008D3B7E">
        <w:t xml:space="preserve"> </w:t>
      </w:r>
      <w:r w:rsidR="00457826">
        <w:t>nicht mehr gültige Name</w:t>
      </w:r>
      <w:r w:rsidR="008D3B7E">
        <w:t xml:space="preserve"> </w:t>
      </w:r>
      <w:r w:rsidR="00E002E5">
        <w:t xml:space="preserve">nochmals </w:t>
      </w:r>
      <w:r w:rsidR="008D3B7E">
        <w:t>als Synonym aufgeführt</w:t>
      </w:r>
      <w:r w:rsidR="006F78E5">
        <w:t xml:space="preserve">. Dabei </w:t>
      </w:r>
      <w:r w:rsidR="00457826">
        <w:t>wurde aber keinesfalls eine</w:t>
      </w:r>
      <w:r w:rsidR="00233E0D">
        <w:t xml:space="preserve"> vollständige Synonym</w:t>
      </w:r>
      <w:r w:rsidR="006F78E5">
        <w:t>liste</w:t>
      </w:r>
      <w:r w:rsidR="00457826">
        <w:t xml:space="preserve"> </w:t>
      </w:r>
      <w:r w:rsidR="00457826">
        <w:lastRenderedPageBreak/>
        <w:t xml:space="preserve">angestrebt, sondern nur auf jene Synomyme verwiesen, die in der Liste bereits als Datensatz </w:t>
      </w:r>
      <w:r w:rsidR="007D49DF">
        <w:t>vorhanden sind</w:t>
      </w:r>
      <w:r w:rsidR="002F144C">
        <w:t>.</w:t>
      </w:r>
    </w:p>
    <w:p w14:paraId="1E3C1517" w14:textId="77777777" w:rsidR="009F42EB" w:rsidRDefault="00A658D1" w:rsidP="003B786A">
      <w:r>
        <w:t xml:space="preserve">Das Sternzeichen kann auch auf </w:t>
      </w:r>
      <w:r w:rsidR="00BA0366">
        <w:t xml:space="preserve">fehlerhafte Bestimmungen hinweisen, </w:t>
      </w:r>
      <w:r w:rsidR="009F42EB">
        <w:t>welche</w:t>
      </w:r>
      <w:r w:rsidR="00BA0366">
        <w:t xml:space="preserve"> </w:t>
      </w:r>
      <w:r w:rsidR="002F6F9E">
        <w:t xml:space="preserve">in Kolonne W </w:t>
      </w:r>
      <w:r w:rsidR="006C513E">
        <w:t>(</w:t>
      </w:r>
      <w:r w:rsidR="006C513E" w:rsidRPr="003B786A">
        <w:rPr>
          <w:i/>
        </w:rPr>
        <w:t>BK-Berichtigung</w:t>
      </w:r>
      <w:r w:rsidR="006C513E">
        <w:t xml:space="preserve">) </w:t>
      </w:r>
      <w:r w:rsidR="002F6F9E">
        <w:t xml:space="preserve">berichtigt </w:t>
      </w:r>
      <w:r w:rsidR="006C513E">
        <w:t>werden</w:t>
      </w:r>
      <w:r w:rsidR="009F42EB">
        <w:t>.</w:t>
      </w:r>
    </w:p>
    <w:p w14:paraId="0201C782" w14:textId="6F2F479C" w:rsidR="00A658D1" w:rsidRDefault="009F42EB" w:rsidP="003B786A">
      <w:r>
        <w:t>Schliesslich kann das Sternzeichen auch nur bedeuten, dass man die Bemerkungen in Kolonne AT beachten sollte.</w:t>
      </w:r>
    </w:p>
    <w:p w14:paraId="03DB1074" w14:textId="46C237D1" w:rsidR="00747836" w:rsidRDefault="004D5ADF" w:rsidP="003B786A">
      <w:r>
        <w:t xml:space="preserve">Bemerkung zur «alten» Gattung Inocybe: Hier wird die Ausnahme gemacht, dass die neuen Gattungen wie Inosperma, Mallocybe, Pseudosperma usw. nicht aufgenommen und aktualisiert werden. </w:t>
      </w:r>
      <w:r w:rsidR="00444BFE">
        <w:t>Diese beruhen auf rein genetisch erklärbaren Gruppierungen, die kaum durch makroskopische und mikroskopische Merkmale voneinander unterschieden werden können.</w:t>
      </w:r>
    </w:p>
    <w:p w14:paraId="194F89E4" w14:textId="77777777" w:rsidR="00E5351E" w:rsidRPr="00A658D1" w:rsidRDefault="00E5351E" w:rsidP="009A3E13"/>
    <w:p w14:paraId="1B69A422" w14:textId="76D5EFD9" w:rsidR="002F144C" w:rsidRDefault="009819DA" w:rsidP="003B786A">
      <w:r w:rsidRPr="003B786A">
        <w:rPr>
          <w:b/>
        </w:rPr>
        <w:t xml:space="preserve">Spalte C, </w:t>
      </w:r>
      <w:r w:rsidR="007B10D9" w:rsidRPr="003B786A">
        <w:rPr>
          <w:b/>
        </w:rPr>
        <w:t>Art:</w:t>
      </w:r>
      <w:r w:rsidR="00631F8F">
        <w:t xml:space="preserve"> </w:t>
      </w:r>
      <w:r w:rsidR="009F42EB">
        <w:t xml:space="preserve">Ein </w:t>
      </w:r>
      <w:r w:rsidR="002F144C">
        <w:t>* nach dem Artnamen hat die selbe Bedeutung wie bei der Gattung.</w:t>
      </w:r>
      <w:r w:rsidR="007B10D9">
        <w:t xml:space="preserve"> </w:t>
      </w:r>
      <w:r w:rsidR="00E61060">
        <w:t>Steht</w:t>
      </w:r>
      <w:r w:rsidR="007B10D9">
        <w:t xml:space="preserve"> sowohl </w:t>
      </w:r>
      <w:r w:rsidR="00E61060">
        <w:t xml:space="preserve">bei der </w:t>
      </w:r>
      <w:r w:rsidR="007B10D9">
        <w:t xml:space="preserve">Gattung wie </w:t>
      </w:r>
      <w:r w:rsidR="00E61060">
        <w:t xml:space="preserve">bei der </w:t>
      </w:r>
      <w:r w:rsidR="007B10D9">
        <w:t xml:space="preserve">Art ein *, so </w:t>
      </w:r>
      <w:r w:rsidR="002F144C">
        <w:t>bedeutet das, dass</w:t>
      </w:r>
      <w:r w:rsidR="007B10D9">
        <w:t xml:space="preserve"> beide Namen </w:t>
      </w:r>
      <w:r w:rsidR="002F144C">
        <w:t>nicht mehr gültig sind</w:t>
      </w:r>
      <w:r w:rsidR="007B10D9">
        <w:t>. B</w:t>
      </w:r>
      <w:r w:rsidR="00B91EE0">
        <w:t>s</w:t>
      </w:r>
      <w:r w:rsidR="007B10D9">
        <w:t xml:space="preserve">p.: </w:t>
      </w:r>
      <w:r w:rsidR="007B10D9" w:rsidRPr="003B786A">
        <w:rPr>
          <w:i/>
        </w:rPr>
        <w:t>Callorina* fusarioides</w:t>
      </w:r>
      <w:r w:rsidR="002F144C">
        <w:t>*.</w:t>
      </w:r>
    </w:p>
    <w:p w14:paraId="3ECA6E97" w14:textId="1591C910" w:rsidR="00095703" w:rsidRDefault="002A5776" w:rsidP="003B786A">
      <w:r>
        <w:t xml:space="preserve">Ein ? bei der Art bedeutet, dass diese Art nach </w:t>
      </w:r>
      <w:r w:rsidR="00DD1755" w:rsidRPr="003B786A">
        <w:rPr>
          <w:i/>
        </w:rPr>
        <w:t>Species Fungorum</w:t>
      </w:r>
      <w:r>
        <w:t xml:space="preserve"> unsicher ist.</w:t>
      </w:r>
      <w:r w:rsidR="007717F2" w:rsidRPr="007717F2">
        <w:t xml:space="preserve"> </w:t>
      </w:r>
      <w:r w:rsidR="007717F2">
        <w:t xml:space="preserve">Es ist eine Eigenheit von </w:t>
      </w:r>
      <w:r w:rsidR="009819DA" w:rsidRPr="003B786A">
        <w:rPr>
          <w:i/>
        </w:rPr>
        <w:t>Index Fungorum</w:t>
      </w:r>
      <w:r w:rsidR="007717F2">
        <w:t>, dass fast alle Varietäten und erst recht alle Formen einer Art nur als Synonyme dieser Art Aufnahme finden.</w:t>
      </w:r>
      <w:r w:rsidR="00E262B0">
        <w:t xml:space="preserve"> In der RED werden die </w:t>
      </w:r>
      <w:r w:rsidR="00272CA3">
        <w:t xml:space="preserve">in der Literatur gängigen </w:t>
      </w:r>
      <w:r w:rsidR="00E262B0">
        <w:t xml:space="preserve">Varietäten jedoch meist </w:t>
      </w:r>
      <w:r w:rsidR="00272CA3">
        <w:t xml:space="preserve">noch </w:t>
      </w:r>
      <w:r w:rsidR="00E262B0">
        <w:t>explicit aufgeführt.</w:t>
      </w:r>
      <w:r w:rsidR="00272CA3" w:rsidRPr="00272CA3">
        <w:t xml:space="preserve"> </w:t>
      </w:r>
      <w:r w:rsidR="00272CA3">
        <w:t>Viele ehemalige Varietäten wurden nach der Genanlyse aber auch als selbständige Arten deklariert.</w:t>
      </w:r>
    </w:p>
    <w:p w14:paraId="77016035" w14:textId="77777777" w:rsidR="002B1A7C" w:rsidRDefault="002B1A7C" w:rsidP="003B786A"/>
    <w:p w14:paraId="0AD4CACB" w14:textId="77777777" w:rsidR="00555D7F" w:rsidRPr="002B1A7C" w:rsidRDefault="000C72C5" w:rsidP="003B786A">
      <w:r w:rsidRPr="002B1A7C">
        <w:t xml:space="preserve">Die Gültigkeit von Gattungs- und Artnamen kann </w:t>
      </w:r>
      <w:r w:rsidR="000D700E" w:rsidRPr="002B1A7C">
        <w:t xml:space="preserve">folgendermassen </w:t>
      </w:r>
      <w:r w:rsidRPr="002B1A7C">
        <w:t>nachgeprüft werden</w:t>
      </w:r>
      <w:r w:rsidR="000D700E" w:rsidRPr="002B1A7C">
        <w:t>:</w:t>
      </w:r>
    </w:p>
    <w:p w14:paraId="207472D6" w14:textId="77777777" w:rsidR="00555D7F" w:rsidRPr="002B1A7C" w:rsidRDefault="0007133A" w:rsidP="002B1A7C">
      <w:pPr>
        <w:pStyle w:val="Listenabsatz"/>
        <w:numPr>
          <w:ilvl w:val="0"/>
          <w:numId w:val="18"/>
        </w:numPr>
        <w:pBdr>
          <w:top w:val="single" w:sz="4" w:space="1" w:color="auto"/>
          <w:left w:val="single" w:sz="4" w:space="4" w:color="auto"/>
          <w:bottom w:val="single" w:sz="4" w:space="1" w:color="auto"/>
          <w:right w:val="single" w:sz="4" w:space="4" w:color="auto"/>
        </w:pBdr>
      </w:pPr>
      <w:r w:rsidRPr="002B1A7C">
        <w:t xml:space="preserve">Mit </w:t>
      </w:r>
      <w:r w:rsidR="007A0C71" w:rsidRPr="002B1A7C">
        <w:t xml:space="preserve">einer Suchmaschine, z.B. Google, </w:t>
      </w:r>
      <w:r w:rsidR="009819DA" w:rsidRPr="002B1A7C">
        <w:rPr>
          <w:i/>
        </w:rPr>
        <w:t>Index Fungorum</w:t>
      </w:r>
      <w:r w:rsidRPr="002B1A7C">
        <w:rPr>
          <w:i/>
        </w:rPr>
        <w:t xml:space="preserve"> </w:t>
      </w:r>
      <w:r w:rsidR="00555D7F" w:rsidRPr="002B1A7C">
        <w:t>eingeben.</w:t>
      </w:r>
    </w:p>
    <w:p w14:paraId="2E665236" w14:textId="77777777" w:rsidR="00555D7F" w:rsidRPr="002B1A7C" w:rsidRDefault="00555D7F" w:rsidP="002B1A7C">
      <w:pPr>
        <w:pStyle w:val="Listenabsatz"/>
        <w:numPr>
          <w:ilvl w:val="0"/>
          <w:numId w:val="18"/>
        </w:numPr>
        <w:pBdr>
          <w:top w:val="single" w:sz="4" w:space="1" w:color="auto"/>
          <w:left w:val="single" w:sz="4" w:space="4" w:color="auto"/>
          <w:bottom w:val="single" w:sz="4" w:space="1" w:color="auto"/>
          <w:right w:val="single" w:sz="4" w:space="4" w:color="auto"/>
        </w:pBdr>
      </w:pPr>
      <w:r w:rsidRPr="002B1A7C">
        <w:rPr>
          <w:i/>
        </w:rPr>
        <w:t>Search Page – Index Fungorum</w:t>
      </w:r>
      <w:r w:rsidRPr="002B1A7C">
        <w:t xml:space="preserve"> anklicken.</w:t>
      </w:r>
    </w:p>
    <w:p w14:paraId="266CAC9F" w14:textId="77777777" w:rsidR="00555D7F" w:rsidRPr="002B1A7C" w:rsidRDefault="00352538" w:rsidP="002B1A7C">
      <w:pPr>
        <w:pStyle w:val="Listenabsatz"/>
        <w:numPr>
          <w:ilvl w:val="0"/>
          <w:numId w:val="18"/>
        </w:numPr>
        <w:pBdr>
          <w:top w:val="single" w:sz="4" w:space="1" w:color="auto"/>
          <w:left w:val="single" w:sz="4" w:space="4" w:color="auto"/>
          <w:bottom w:val="single" w:sz="4" w:space="1" w:color="auto"/>
          <w:right w:val="single" w:sz="4" w:space="4" w:color="auto"/>
        </w:pBdr>
      </w:pPr>
      <w:r w:rsidRPr="002B1A7C">
        <w:rPr>
          <w:i/>
        </w:rPr>
        <w:t>Name</w:t>
      </w:r>
      <w:r w:rsidR="00765F8B" w:rsidRPr="002B1A7C">
        <w:t xml:space="preserve"> anklicken, in das Schriftfeld</w:t>
      </w:r>
      <w:r w:rsidR="007D619E" w:rsidRPr="002B1A7C">
        <w:t xml:space="preserve"> </w:t>
      </w:r>
      <w:r w:rsidR="00765F8B" w:rsidRPr="002B1A7C">
        <w:t>z.B. eine gesuchte</w:t>
      </w:r>
      <w:r w:rsidR="007D619E" w:rsidRPr="002B1A7C">
        <w:t xml:space="preserve"> Gattung eingeb</w:t>
      </w:r>
      <w:r w:rsidR="00555D7F" w:rsidRPr="002B1A7C">
        <w:t>en und</w:t>
      </w:r>
      <w:r w:rsidR="007D619E" w:rsidRPr="002B1A7C">
        <w:t xml:space="preserve"> </w:t>
      </w:r>
      <w:r w:rsidR="00765F8B" w:rsidRPr="002B1A7C">
        <w:rPr>
          <w:i/>
        </w:rPr>
        <w:t>search</w:t>
      </w:r>
      <w:r w:rsidR="007D619E" w:rsidRPr="002B1A7C">
        <w:t xml:space="preserve"> antippen. </w:t>
      </w:r>
      <w:r w:rsidR="00555D7F" w:rsidRPr="002B1A7C">
        <w:t>Interessiert uns statt der ganzen Gattung nur eine Art, so kann im Suchfeld gleich der Gattungs- und der Artname eingeben werden.</w:t>
      </w:r>
    </w:p>
    <w:p w14:paraId="322722C9" w14:textId="77777777" w:rsidR="00555D7F" w:rsidRPr="002B1A7C" w:rsidRDefault="007D619E" w:rsidP="002B1A7C">
      <w:pPr>
        <w:pStyle w:val="Listenabsatz"/>
        <w:numPr>
          <w:ilvl w:val="0"/>
          <w:numId w:val="18"/>
        </w:numPr>
        <w:pBdr>
          <w:top w:val="single" w:sz="4" w:space="1" w:color="auto"/>
          <w:left w:val="single" w:sz="4" w:space="4" w:color="auto"/>
          <w:bottom w:val="single" w:sz="4" w:space="1" w:color="auto"/>
          <w:right w:val="single" w:sz="4" w:space="4" w:color="auto"/>
        </w:pBdr>
      </w:pPr>
      <w:r w:rsidRPr="002B1A7C">
        <w:t xml:space="preserve">Nun erscheinen in einer Liste </w:t>
      </w:r>
      <w:r w:rsidR="00765F8B" w:rsidRPr="002B1A7C">
        <w:t xml:space="preserve">alphabetisch angeordnet alle </w:t>
      </w:r>
      <w:r w:rsidRPr="002B1A7C">
        <w:t>gültigen Namen und Synonyme</w:t>
      </w:r>
      <w:r w:rsidR="00765F8B" w:rsidRPr="002B1A7C">
        <w:t xml:space="preserve"> der Arten dieser Gattung</w:t>
      </w:r>
      <w:r w:rsidRPr="002B1A7C">
        <w:t xml:space="preserve">. </w:t>
      </w:r>
      <w:r w:rsidR="00765F8B" w:rsidRPr="002B1A7C">
        <w:t>Bei jedem dieser Namen findet man rechts</w:t>
      </w:r>
      <w:r w:rsidR="00F058ED" w:rsidRPr="002B1A7C">
        <w:t xml:space="preserve"> den aktuell gültigen </w:t>
      </w:r>
      <w:r w:rsidRPr="002B1A7C">
        <w:t>Namen</w:t>
      </w:r>
      <w:r w:rsidR="00F058ED" w:rsidRPr="002B1A7C">
        <w:t xml:space="preserve"> samt Familienzugehörigkeit. Der aktuelle Name ist grün markiert</w:t>
      </w:r>
      <w:r w:rsidRPr="002B1A7C">
        <w:t xml:space="preserve">. Stimmt dieser </w:t>
      </w:r>
      <w:r w:rsidR="00F058ED" w:rsidRPr="002B1A7C">
        <w:t>grün hervo</w:t>
      </w:r>
      <w:r w:rsidR="00731A25" w:rsidRPr="002B1A7C">
        <w:t>r</w:t>
      </w:r>
      <w:r w:rsidR="00F058ED" w:rsidRPr="002B1A7C">
        <w:t xml:space="preserve">gehobene Name </w:t>
      </w:r>
      <w:r w:rsidRPr="002B1A7C">
        <w:t>mit dem linken Namen überein, so ist der Name links</w:t>
      </w:r>
      <w:r w:rsidR="007F0718">
        <w:t xml:space="preserve"> - samt Autorenzitat -</w:t>
      </w:r>
      <w:r w:rsidRPr="002B1A7C">
        <w:t xml:space="preserve"> aktuell. Ist der grüne Name aber nicht gleich wie der linke, dann ist der rechte der aktuelle Name </w:t>
      </w:r>
      <w:r w:rsidR="00555D7F" w:rsidRPr="002B1A7C">
        <w:t>und der linke nur noch Synonym.</w:t>
      </w:r>
    </w:p>
    <w:p w14:paraId="226E3663" w14:textId="23E42A10" w:rsidR="00A20ADA" w:rsidRDefault="00F058ED" w:rsidP="002B1A7C">
      <w:pPr>
        <w:pStyle w:val="Listenabsatz"/>
        <w:numPr>
          <w:ilvl w:val="0"/>
          <w:numId w:val="18"/>
        </w:numPr>
        <w:pBdr>
          <w:top w:val="single" w:sz="4" w:space="1" w:color="auto"/>
          <w:left w:val="single" w:sz="4" w:space="4" w:color="auto"/>
          <w:bottom w:val="single" w:sz="4" w:space="1" w:color="auto"/>
          <w:right w:val="single" w:sz="4" w:space="4" w:color="auto"/>
        </w:pBdr>
      </w:pPr>
      <w:r w:rsidRPr="002B1A7C">
        <w:t>Durch einen Klick auf den grünen Namen</w:t>
      </w:r>
      <w:r w:rsidR="00A20ADA" w:rsidRPr="002B1A7C">
        <w:t xml:space="preserve"> erscheint </w:t>
      </w:r>
      <w:r w:rsidR="00DD1755" w:rsidRPr="002B1A7C">
        <w:t xml:space="preserve">nun in </w:t>
      </w:r>
      <w:r w:rsidR="00DD1755" w:rsidRPr="002B1A7C">
        <w:rPr>
          <w:i/>
        </w:rPr>
        <w:t>Species Fungorum</w:t>
      </w:r>
      <w:r w:rsidR="00DD1755" w:rsidRPr="002B1A7C">
        <w:t xml:space="preserve"> </w:t>
      </w:r>
      <w:r w:rsidR="00A20ADA" w:rsidRPr="002B1A7C">
        <w:t>eine neue Liste mit dem aktuellen Namen (current name) zuoberst, samt gültigem Autorenzitat. Darunter stehen die früher gebräuchlichen Synonyme.</w:t>
      </w:r>
    </w:p>
    <w:p w14:paraId="032E7930" w14:textId="28186B88" w:rsidR="00444BFE" w:rsidRPr="002B1A7C" w:rsidRDefault="001C3821" w:rsidP="001C3821">
      <w:pPr>
        <w:pBdr>
          <w:top w:val="single" w:sz="4" w:space="1" w:color="auto"/>
          <w:left w:val="single" w:sz="4" w:space="4" w:color="auto"/>
          <w:bottom w:val="single" w:sz="4" w:space="1" w:color="auto"/>
          <w:right w:val="single" w:sz="4" w:space="4" w:color="auto"/>
        </w:pBdr>
        <w:ind w:left="360"/>
      </w:pPr>
      <w:r>
        <w:t xml:space="preserve">Bemerkung: Sollte die Adresse </w:t>
      </w:r>
      <w:r w:rsidRPr="001C3821">
        <w:rPr>
          <w:i/>
          <w:iCs/>
        </w:rPr>
        <w:t>Index Fungorum</w:t>
      </w:r>
      <w:r>
        <w:t xml:space="preserve"> mal nicht erreichbar sein, so können die aktuellen Namen nach </w:t>
      </w:r>
      <w:r w:rsidRPr="001C3821">
        <w:rPr>
          <w:i/>
          <w:iCs/>
        </w:rPr>
        <w:t>Index Fungorum</w:t>
      </w:r>
      <w:r>
        <w:t xml:space="preserve"> auch über die Adresse </w:t>
      </w:r>
      <w:r w:rsidRPr="001C3821">
        <w:rPr>
          <w:i/>
          <w:iCs/>
        </w:rPr>
        <w:t>catalogueoflife.org</w:t>
      </w:r>
      <w:r>
        <w:t xml:space="preserve"> abgerufen werden.</w:t>
      </w:r>
    </w:p>
    <w:p w14:paraId="792944BC" w14:textId="77777777" w:rsidR="003B786A" w:rsidRPr="009A3E13" w:rsidRDefault="003B786A" w:rsidP="003B786A">
      <w:pPr>
        <w:rPr>
          <w:color w:val="000000" w:themeColor="text1"/>
        </w:rPr>
      </w:pPr>
    </w:p>
    <w:p w14:paraId="3F3ED928" w14:textId="1CCCA051" w:rsidR="00C868D5" w:rsidRDefault="009819DA" w:rsidP="003B786A">
      <w:r w:rsidRPr="003B786A">
        <w:rPr>
          <w:b/>
        </w:rPr>
        <w:t>Spalte F, Autor:</w:t>
      </w:r>
      <w:r w:rsidR="009E23BC" w:rsidRPr="009819DA">
        <w:t xml:space="preserve"> </w:t>
      </w:r>
      <w:r w:rsidR="00C868D5">
        <w:t xml:space="preserve">Auch bei den Autorenzitaten halten wir uns an </w:t>
      </w:r>
      <w:r w:rsidR="00C868D5" w:rsidRPr="003B786A">
        <w:rPr>
          <w:i/>
        </w:rPr>
        <w:t>Index Fungorum</w:t>
      </w:r>
      <w:r w:rsidR="00C868D5">
        <w:t xml:space="preserve"> und damit an an die aktuell geltenden Nomenklatu</w:t>
      </w:r>
      <w:r w:rsidR="00BB353C">
        <w:t>r</w:t>
      </w:r>
      <w:r w:rsidR="00C868D5">
        <w:t xml:space="preserve">regeln. Dieser Index hat sich als Standard für abgekürzte Autorenzitate etabliert . So werden heute z.B., im Gegensatz zu BK und anderen älteren Werken, die Sanktionierungen wie (: Fr.), (: Pers.) weggelassen. Bei Doppelvornamen, z.B. bei P.D. Orton, entfällt der Zwischenraum nach dem ersten Punkt. Viele Namen werden heute anders abgekürzt oder neu mit den Initialen des Vornamens angegeben, um Verwechslungen auszuschliessen. Die Jahreszahlen, </w:t>
      </w:r>
      <w:r w:rsidR="00D92CC8">
        <w:t>welche angeben</w:t>
      </w:r>
      <w:r w:rsidR="00C868D5">
        <w:t>, wann eine Art in eine neue Gattung umpla</w:t>
      </w:r>
      <w:r w:rsidR="00BB353C">
        <w:t>t</w:t>
      </w:r>
      <w:r w:rsidR="00C868D5">
        <w:t xml:space="preserve">ziert worden ist, wurden hier der besseren Leserlichkeit wegen weggelassen, was wir allerdings nachträglich bereuen. </w:t>
      </w:r>
      <w:r w:rsidR="00881B17">
        <w:t xml:space="preserve">Obwohl die Anführung </w:t>
      </w:r>
      <w:r w:rsidR="00D92CC8">
        <w:t>dieser</w:t>
      </w:r>
      <w:r w:rsidR="00881B17">
        <w:t xml:space="preserve"> Jahreszahlen bei Pilzen nicht vorgeschrieben ist,</w:t>
      </w:r>
      <w:r w:rsidR="00C868D5">
        <w:t xml:space="preserve"> werden </w:t>
      </w:r>
      <w:r w:rsidR="00881B17">
        <w:t>wir sie</w:t>
      </w:r>
      <w:r w:rsidR="00C868D5">
        <w:t xml:space="preserve"> nach und nach wieder hi</w:t>
      </w:r>
      <w:r w:rsidR="00881B17">
        <w:t>n</w:t>
      </w:r>
      <w:r w:rsidR="00731A25">
        <w:t>zufügen. Zu b</w:t>
      </w:r>
      <w:r w:rsidR="00C868D5">
        <w:t>edauern ist die zunehmende Tendenz, bei einer neu beschriebenen Art eine ganze Reihe</w:t>
      </w:r>
      <w:r w:rsidR="007F0718">
        <w:t xml:space="preserve"> von Mitautoren aufzulisten</w:t>
      </w:r>
      <w:r w:rsidR="00C868D5">
        <w:t>.</w:t>
      </w:r>
      <w:r w:rsidR="00C868D5" w:rsidRPr="003B786A">
        <w:rPr>
          <w:i/>
        </w:rPr>
        <w:t xml:space="preserve"> </w:t>
      </w:r>
      <w:r w:rsidR="00C868D5">
        <w:t xml:space="preserve">Beispiel: </w:t>
      </w:r>
      <w:r w:rsidR="00C868D5" w:rsidRPr="003B786A">
        <w:rPr>
          <w:i/>
        </w:rPr>
        <w:t>Agaricus aridicola</w:t>
      </w:r>
      <w:r w:rsidR="00C868D5">
        <w:t xml:space="preserve"> (= Gyrophragmium dunalii).</w:t>
      </w:r>
    </w:p>
    <w:p w14:paraId="712F0429" w14:textId="33BF96B3" w:rsidR="00CA51AD" w:rsidRDefault="00CA51AD" w:rsidP="003B786A"/>
    <w:p w14:paraId="580529F7" w14:textId="79CED5A5" w:rsidR="00CA51AD" w:rsidRDefault="00CA51AD" w:rsidP="003B786A">
      <w:r w:rsidRPr="00973631">
        <w:rPr>
          <w:b/>
          <w:bCs/>
        </w:rPr>
        <w:lastRenderedPageBreak/>
        <w:t>Spalte R, Lebensraum</w:t>
      </w:r>
      <w:r>
        <w:t xml:space="preserve">: Hier bezieht sich die von SwissFungi vorgegebene Dropdownliste auf das Lebensraumsystem nach Delarze. Dieses stimmt oft nicht mit anderen pflanzensoziologischen Systemen überein, z.Bp. </w:t>
      </w:r>
      <w:r w:rsidR="00973631">
        <w:t xml:space="preserve">auch nicht </w:t>
      </w:r>
      <w:r>
        <w:t>mit der Waldsoziologie von geoportal.lu.ch. In solchen Fällen muss</w:t>
      </w:r>
      <w:r w:rsidR="00973631">
        <w:t xml:space="preserve"> der betreffende Lebensraum in Spalte AB, Standort Bemerkungen, eingegeben werden. Beispiel</w:t>
      </w:r>
      <w:r w:rsidR="00CE2003">
        <w:t>e</w:t>
      </w:r>
      <w:r w:rsidR="00973631">
        <w:t>: Seggen-Schwarzerlenbuchenwald</w:t>
      </w:r>
      <w:r w:rsidR="00CE2003">
        <w:t>, Baumhecke, Baumgruppe.</w:t>
      </w:r>
    </w:p>
    <w:p w14:paraId="691DACEB" w14:textId="77777777" w:rsidR="009467B4" w:rsidRDefault="009467B4" w:rsidP="003B786A"/>
    <w:p w14:paraId="327FA7F6" w14:textId="77777777" w:rsidR="009B2EFB" w:rsidRDefault="009B2EFB" w:rsidP="003B786A">
      <w:r>
        <w:rPr>
          <w:b/>
        </w:rPr>
        <w:t>Spalte AC, Herbarnummer:</w:t>
      </w:r>
      <w:r>
        <w:t xml:space="preserve"> Damit aus den Herbarnummern erkenntlich ist, in welcher schweizerischen Sammlung das betreffende Exsikkat aufbewahrt wird, </w:t>
      </w:r>
      <w:r w:rsidR="0052397F">
        <w:t>muss von nun an</w:t>
      </w:r>
      <w:r>
        <w:t xml:space="preserve"> der Nummer das Kantonskürzel vorangestellt werden</w:t>
      </w:r>
      <w:r w:rsidR="0052397F">
        <w:t xml:space="preserve">. Beispiel für ein Exsikkat </w:t>
      </w:r>
      <w:r w:rsidR="00C73F59">
        <w:t>der MGL im Natur-Museum Luzern:</w:t>
      </w:r>
    </w:p>
    <w:p w14:paraId="665B541E" w14:textId="77777777" w:rsidR="0052397F" w:rsidRDefault="0052397F" w:rsidP="0052397F">
      <w:pPr>
        <w:ind w:left="2832" w:firstLine="708"/>
      </w:pPr>
      <w:r>
        <w:t>LU 2405-20 RM 1</w:t>
      </w:r>
    </w:p>
    <w:p w14:paraId="58B6F53D" w14:textId="77777777" w:rsidR="0052397F" w:rsidRPr="009B2EFB" w:rsidRDefault="0052397F" w:rsidP="0052397F">
      <w:r>
        <w:t xml:space="preserve">Die 6 aufeinandefolgenden Ziffern bezeichnen das Funddatum, also 24. Mai 2020. RM ist das Kürzel des Finders. In der angehefteten Liste_Finder stehen die ausführlichen Namen aller Finder, </w:t>
      </w:r>
      <w:r w:rsidR="00C73F59">
        <w:t>die</w:t>
      </w:r>
      <w:r>
        <w:t xml:space="preserve"> </w:t>
      </w:r>
      <w:r w:rsidR="009467B4">
        <w:t>zur Exsikkat</w:t>
      </w:r>
      <w:r w:rsidR="00C73F59">
        <w:t>-Sammlung der MGL beigetragen haben. Mit der Ziffer am Schluss werden die einzelnen Funde des gleichen Finders am gleichen Tag fortlaufend bezeichnet. Auf diese Weise wird jedem Fund eine eigene und eindeutige Herbarnummer zugeordnet.</w:t>
      </w:r>
    </w:p>
    <w:p w14:paraId="7DEB060A" w14:textId="77777777" w:rsidR="00E5351E" w:rsidRPr="009E23BC" w:rsidRDefault="00E5351E" w:rsidP="00B72128"/>
    <w:p w14:paraId="3C53A884" w14:textId="459B92D9" w:rsidR="00E5351E" w:rsidRDefault="009A08DC" w:rsidP="003B786A">
      <w:r w:rsidRPr="003B786A">
        <w:rPr>
          <w:b/>
        </w:rPr>
        <w:t>Spalte AH</w:t>
      </w:r>
      <w:r w:rsidR="00881B17" w:rsidRPr="003B786A">
        <w:rPr>
          <w:b/>
        </w:rPr>
        <w:t>, Name aktuell nach IF:</w:t>
      </w:r>
      <w:r w:rsidR="00881B17">
        <w:t xml:space="preserve"> </w:t>
      </w:r>
      <w:r w:rsidR="00495041">
        <w:t xml:space="preserve">Hier steht, wie oben beschrieben, der heute </w:t>
      </w:r>
      <w:r w:rsidR="00F53071">
        <w:t xml:space="preserve">nach </w:t>
      </w:r>
      <w:r w:rsidR="00F53071" w:rsidRPr="00F53071">
        <w:rPr>
          <w:i/>
        </w:rPr>
        <w:t>Index Fungorum</w:t>
      </w:r>
      <w:r w:rsidR="00F53071">
        <w:t xml:space="preserve"> </w:t>
      </w:r>
      <w:r w:rsidR="00495041">
        <w:t>aktuelle Gattungs- und Art</w:t>
      </w:r>
      <w:r w:rsidR="00BB353C">
        <w:t>n</w:t>
      </w:r>
      <w:r w:rsidR="00495041">
        <w:t>ame, wenn ein Name in Kolonne B oder/und C mit einem * bezeichnet wu</w:t>
      </w:r>
      <w:r>
        <w:t>rde, also nur noch Synonym ist.</w:t>
      </w:r>
      <w:r w:rsidR="00E262B0">
        <w:t xml:space="preserve"> Wenn wir uns </w:t>
      </w:r>
      <w:r w:rsidR="009A6C48">
        <w:t>in seltenen Fällen</w:t>
      </w:r>
      <w:r w:rsidR="00E262B0">
        <w:t xml:space="preserve"> nicht an IF sondern </w:t>
      </w:r>
      <w:r w:rsidR="0017528A">
        <w:t xml:space="preserve">z.B. </w:t>
      </w:r>
      <w:r w:rsidR="00E262B0">
        <w:t xml:space="preserve">an einschlägige neuere Literatur halten, wird </w:t>
      </w:r>
      <w:r w:rsidR="0017528A">
        <w:t>der nach IS gültige Name in Klammern gesetzt</w:t>
      </w:r>
      <w:r w:rsidR="009A6C48">
        <w:t>.</w:t>
      </w:r>
      <w:r w:rsidR="00A37BD6">
        <w:t xml:space="preserve"> Wenn bei Anamorphen die zugehörige Teleomorphe bekannt ist, bezeichnet IF je nach Art jenen Namen als aktuell, der nach den Regeln der Nomenklatur als erster gültig beschrieben wurde. Bei typischen und häufig vorkommenden Anamorphen belassen wir deren eigene Namen, geben aber die Zugehörigkeit zur entsprechenden Telemorphen </w:t>
      </w:r>
      <w:r w:rsidR="00382E2F">
        <w:t>trotzdem in Spalte IF an.</w:t>
      </w:r>
    </w:p>
    <w:p w14:paraId="7074A598" w14:textId="77777777" w:rsidR="00E5351E" w:rsidRDefault="00E5351E" w:rsidP="00B72128"/>
    <w:p w14:paraId="48D69288" w14:textId="777042C8" w:rsidR="009A08DC" w:rsidRPr="0017528A" w:rsidRDefault="009A08DC" w:rsidP="003B786A">
      <w:r w:rsidRPr="003B786A">
        <w:rPr>
          <w:b/>
        </w:rPr>
        <w:t>Spalte AI, Synonyme</w:t>
      </w:r>
      <w:r w:rsidR="005E3CCE" w:rsidRPr="003B786A">
        <w:rPr>
          <w:b/>
        </w:rPr>
        <w:t xml:space="preserve">: </w:t>
      </w:r>
      <w:r w:rsidR="005E3CCE">
        <w:t>Wie schon oben beschrieben, stehen hier nur die Synonyme, welche an anderer Stelle als Datensatz in die Datenbank eingearbeitet sind. Sie dienen zur nochmaligen Kontrolle, ob man sich bei dem richtigen aktuellen Namen befindet.</w:t>
      </w:r>
      <w:r w:rsidR="0017528A">
        <w:t xml:space="preserve"> </w:t>
      </w:r>
      <w:r w:rsidR="00555D7F" w:rsidRPr="002B1A7C">
        <w:t>Wie v</w:t>
      </w:r>
      <w:r w:rsidR="007F0718">
        <w:t>ollständige Synonym</w:t>
      </w:r>
      <w:r w:rsidR="0017528A">
        <w:t>ie</w:t>
      </w:r>
      <w:r w:rsidR="005E3CCE" w:rsidRPr="002B1A7C">
        <w:t xml:space="preserve">listen </w:t>
      </w:r>
      <w:r w:rsidR="00B72128" w:rsidRPr="002B1A7C">
        <w:t>abgerufen werden können, ist schon in Punkt 5 unter Spalte C beschrieben</w:t>
      </w:r>
      <w:r w:rsidR="00343C0B">
        <w:t xml:space="preserve"> worden</w:t>
      </w:r>
      <w:r w:rsidR="00B72128" w:rsidRPr="002B1A7C">
        <w:t>.</w:t>
      </w:r>
      <w:r w:rsidR="0017528A">
        <w:t xml:space="preserve"> </w:t>
      </w:r>
    </w:p>
    <w:p w14:paraId="6AC058F3" w14:textId="77777777" w:rsidR="00E5351E" w:rsidRPr="00B72128" w:rsidRDefault="00E5351E" w:rsidP="00B72128">
      <w:pPr>
        <w:rPr>
          <w:b/>
        </w:rPr>
      </w:pPr>
    </w:p>
    <w:p w14:paraId="7021518B" w14:textId="77777777" w:rsidR="008001A8" w:rsidRDefault="0074127D" w:rsidP="003B786A">
      <w:pPr>
        <w:pStyle w:val="Haupttext"/>
      </w:pPr>
      <w:r w:rsidRPr="0074127D">
        <w:rPr>
          <w:b/>
        </w:rPr>
        <w:t>Spalte AJ, Name deutsch:</w:t>
      </w:r>
      <w:r w:rsidRPr="0074127D">
        <w:t xml:space="preserve"> </w:t>
      </w:r>
      <w:r w:rsidR="003612AD">
        <w:t xml:space="preserve">Um dem Wunsch vieler Leserinnen und Leser von deutscher Pilzliteratur zu entsprechen, werden zu allen </w:t>
      </w:r>
      <w:r w:rsidR="00F36078">
        <w:t>wissenschaftlichen Gattungs- und Artnamen der in dieser Referenz</w:t>
      </w:r>
      <w:r w:rsidR="009332C2">
        <w:t>-und Eingabe</w:t>
      </w:r>
      <w:r w:rsidR="00F36078">
        <w:t xml:space="preserve">datenbank bearbeiteten </w:t>
      </w:r>
      <w:r w:rsidR="003612AD">
        <w:t xml:space="preserve">Pilzarten </w:t>
      </w:r>
      <w:r w:rsidR="00F36078">
        <w:t xml:space="preserve">eigene </w:t>
      </w:r>
      <w:r w:rsidR="003612AD">
        <w:t xml:space="preserve">deutsche Gattungs- und Artnamen vorgeschlagen. </w:t>
      </w:r>
      <w:r w:rsidR="00F36078">
        <w:t>Nur für einen kleinen Teil der wissenschaftlichen Gattungs- und Artnamen steht allerdings in der deutschen Literatur auch ein deutscher Name zur Verfügung, erst recht nicht für die unzähligen Kleinp</w:t>
      </w:r>
      <w:r w:rsidR="00976D18">
        <w:t xml:space="preserve">ilze wie </w:t>
      </w:r>
      <w:proofErr w:type="spellStart"/>
      <w:r w:rsidR="00976D18">
        <w:t>Pyrenomyceten</w:t>
      </w:r>
      <w:proofErr w:type="spellEnd"/>
      <w:r w:rsidR="00976D18">
        <w:t>, Mehltaupilze</w:t>
      </w:r>
      <w:r w:rsidR="00F36078">
        <w:t xml:space="preserve">, Rostpilze, </w:t>
      </w:r>
      <w:proofErr w:type="spellStart"/>
      <w:r w:rsidR="00F36078">
        <w:t>Hyphomyceten</w:t>
      </w:r>
      <w:proofErr w:type="spellEnd"/>
      <w:r w:rsidR="00F36078">
        <w:t xml:space="preserve"> und </w:t>
      </w:r>
      <w:proofErr w:type="spellStart"/>
      <w:r w:rsidR="00F36078">
        <w:t>Coelomyceten</w:t>
      </w:r>
      <w:proofErr w:type="spellEnd"/>
      <w:r w:rsidR="00F36078">
        <w:t xml:space="preserve">. Auch den neu geschaffenen Gattungen, in die viele Grosspilze umgesiedelt worden sind, werden in der deutschen Literatur wohl erst nach und nach eigene deutsche Namen gegeben. </w:t>
      </w:r>
      <w:r w:rsidR="008001A8">
        <w:t>Für alle diese Pilzarten musste also ein aussagekräftiger und unverwechselbarer deutscher Name gefunden werden. Diese Arbeit war am zeitaufwendigsten. In Zukunft werden wohl in der deutschen Literatur für neue Gattungen ebenfalls Namen auftauchen, so dass die hier vorgeschlagenen noch provisorisch sind. Auch durch das Kennenlernen neuer Arten einer Gattung wird wohl der eine oder andere deutsche Gattungs- und Artname präzisiert werden müssen.</w:t>
      </w:r>
    </w:p>
    <w:p w14:paraId="49423795" w14:textId="77777777" w:rsidR="001D6255" w:rsidRDefault="001D6255" w:rsidP="003B786A">
      <w:pPr>
        <w:pStyle w:val="Haupttext"/>
      </w:pPr>
      <w:r>
        <w:t>Die vorgeschlagenen deutschen Pilznamen erheben nicht Anspruch auf allgemeine Gültigkeit. Sie sollen dazu dienen, sich über den betreffenden Pilz schon rein dem Namen nach eine gewisse Vorstellung machen zu können.</w:t>
      </w:r>
    </w:p>
    <w:p w14:paraId="0C5B3329" w14:textId="77777777" w:rsidR="0073595E" w:rsidRDefault="0073595E" w:rsidP="00B72128">
      <w:pPr>
        <w:pStyle w:val="Haupttext"/>
      </w:pPr>
    </w:p>
    <w:p w14:paraId="21C6722E" w14:textId="77777777" w:rsidR="001D6255" w:rsidRDefault="001D6255" w:rsidP="003B786A">
      <w:pPr>
        <w:pStyle w:val="Haupttext"/>
      </w:pPr>
      <w:r>
        <w:t xml:space="preserve">Als Anforderung an einen guten deutschen Gattungsnamen galt: </w:t>
      </w:r>
      <w:r w:rsidR="003612AD">
        <w:t xml:space="preserve">Dieser soll sich auf gemeinsame Merkmale möglichst aller Arten innerhalb der Gattung beziehen und sich von den gemeinsamen Merkmalen ähnlicher Gattungen unterscheiden. </w:t>
      </w:r>
      <w:r w:rsidR="0073595E">
        <w:t xml:space="preserve">Es müssen also die Differenzialmerkmale herangezogen werden, was gar nicht immer einfach ist. </w:t>
      </w:r>
      <w:r>
        <w:t xml:space="preserve">Manchmal konnte die Übersetzung der lateinischen oder griechischen Begriffe im wissenschaftlichen Gattungsnamen </w:t>
      </w:r>
      <w:r w:rsidR="0073595E">
        <w:t>einen Hinweis geben</w:t>
      </w:r>
      <w:r w:rsidR="007C1673">
        <w:t>. L</w:t>
      </w:r>
      <w:r>
        <w:t xml:space="preserve">eider beziehen sich diese Begriffe </w:t>
      </w:r>
      <w:r w:rsidR="007C1673">
        <w:t xml:space="preserve">jedoch sehr </w:t>
      </w:r>
      <w:r>
        <w:t xml:space="preserve">oft nicht auf typische Merkmale der Gattung, d.h. </w:t>
      </w:r>
      <w:r>
        <w:lastRenderedPageBreak/>
        <w:t xml:space="preserve">eine wörtliche Übersetzung wäre sinnlos. Beispiel: Die wörtliche Übersetzung von </w:t>
      </w:r>
      <w:proofErr w:type="spellStart"/>
      <w:r w:rsidRPr="008001A8">
        <w:rPr>
          <w:i/>
        </w:rPr>
        <w:t>Elliottinia</w:t>
      </w:r>
      <w:proofErr w:type="spellEnd"/>
      <w:r w:rsidRPr="008001A8">
        <w:rPr>
          <w:i/>
        </w:rPr>
        <w:t xml:space="preserve"> </w:t>
      </w:r>
      <w:proofErr w:type="spellStart"/>
      <w:r w:rsidRPr="008001A8">
        <w:rPr>
          <w:i/>
        </w:rPr>
        <w:t>kerneri</w:t>
      </w:r>
      <w:proofErr w:type="spellEnd"/>
      <w:r>
        <w:t xml:space="preserve"> wäre „Kerners </w:t>
      </w:r>
      <w:proofErr w:type="spellStart"/>
      <w:r>
        <w:t>Elliottinie</w:t>
      </w:r>
      <w:proofErr w:type="spellEnd"/>
      <w:r>
        <w:t>“. Die angesprochenen Mykologen in Ehren, aber „Tannen-</w:t>
      </w:r>
      <w:proofErr w:type="spellStart"/>
      <w:r>
        <w:t>Zäpfchensklerotienbecher</w:t>
      </w:r>
      <w:proofErr w:type="spellEnd"/>
      <w:r>
        <w:t>“ ist aussagekräftiger.</w:t>
      </w:r>
    </w:p>
    <w:p w14:paraId="551710B9" w14:textId="77777777" w:rsidR="007F1EB0" w:rsidRDefault="004E14D7" w:rsidP="003B786A">
      <w:pPr>
        <w:pStyle w:val="Haupttext"/>
      </w:pPr>
      <w:r>
        <w:t xml:space="preserve">Ein Ziel war es, jedem wissenschaftlichen Gattungsnamen genau einen deutschen Namen zuzuordnen. Ganz wenige Ausnahmen wurden gemacht, wenn eine Gattung aus morphologisch sehr unterschiedlichen und klar voneinander abgrenzbaren Gruppen </w:t>
      </w:r>
      <w:r w:rsidR="007F1EB0">
        <w:t xml:space="preserve">(Untergattungen) </w:t>
      </w:r>
      <w:r>
        <w:t xml:space="preserve">zusammengesetzt </w:t>
      </w:r>
      <w:r w:rsidR="007F0718">
        <w:t>ist</w:t>
      </w:r>
      <w:r>
        <w:t xml:space="preserve">. Beispiele: </w:t>
      </w:r>
      <w:proofErr w:type="spellStart"/>
      <w:r>
        <w:t>Cortinarius</w:t>
      </w:r>
      <w:proofErr w:type="spellEnd"/>
      <w:r>
        <w:t xml:space="preserve">, </w:t>
      </w:r>
      <w:proofErr w:type="spellStart"/>
      <w:r>
        <w:t>Entoloma</w:t>
      </w:r>
      <w:proofErr w:type="spellEnd"/>
      <w:r>
        <w:t xml:space="preserve">, </w:t>
      </w:r>
      <w:proofErr w:type="spellStart"/>
      <w:r>
        <w:t>Neurospora</w:t>
      </w:r>
      <w:proofErr w:type="spellEnd"/>
      <w:r>
        <w:t xml:space="preserve">. </w:t>
      </w:r>
      <w:r w:rsidR="007F1EB0">
        <w:t>Die Namen dieser Gruppen</w:t>
      </w:r>
      <w:r>
        <w:t xml:space="preserve"> wurde</w:t>
      </w:r>
      <w:r w:rsidR="007C1673">
        <w:t>n</w:t>
      </w:r>
      <w:r>
        <w:t xml:space="preserve"> aber </w:t>
      </w:r>
      <w:r w:rsidR="007F1EB0">
        <w:t xml:space="preserve">immer so gewählt, dass </w:t>
      </w:r>
      <w:r>
        <w:t xml:space="preserve">jedem deutschen Gattungsnamen </w:t>
      </w:r>
      <w:r w:rsidR="007F1EB0">
        <w:t>nur ein einziger wissenschaftlicher Gattungsname zugeordnet ist.</w:t>
      </w:r>
    </w:p>
    <w:p w14:paraId="70E96404" w14:textId="77777777" w:rsidR="003612AD" w:rsidRDefault="0073595E" w:rsidP="003B786A">
      <w:pPr>
        <w:pStyle w:val="Haupttext"/>
      </w:pPr>
      <w:r>
        <w:t xml:space="preserve">Wenn </w:t>
      </w:r>
      <w:r w:rsidR="00BA3CC0">
        <w:t>zu jedem</w:t>
      </w:r>
      <w:r>
        <w:t xml:space="preserve"> (oft eben nicht aussagekräftigen) wissenschaftlichen Gattungsnamen </w:t>
      </w:r>
      <w:r w:rsidR="00BA3CC0">
        <w:t xml:space="preserve">ein aussagekräftiger deutscher Gattungsname gefunden werden soll, dann ist das nur möglich mit dem Nachteil, dass diese Namen recht lang werden können. </w:t>
      </w:r>
      <w:r w:rsidR="003612AD">
        <w:t xml:space="preserve">Beispiel: In BK 1 wird </w:t>
      </w:r>
      <w:proofErr w:type="spellStart"/>
      <w:r w:rsidR="003612AD" w:rsidRPr="008001A8">
        <w:rPr>
          <w:i/>
        </w:rPr>
        <w:t>Dasyscyphus</w:t>
      </w:r>
      <w:proofErr w:type="spellEnd"/>
      <w:r w:rsidR="003612AD">
        <w:t xml:space="preserve"> </w:t>
      </w:r>
      <w:r w:rsidR="001D6255">
        <w:t>mit „</w:t>
      </w:r>
      <w:proofErr w:type="spellStart"/>
      <w:r w:rsidR="001D6255">
        <w:t>Haarbecherchen</w:t>
      </w:r>
      <w:proofErr w:type="spellEnd"/>
      <w:r w:rsidR="001D6255">
        <w:t>“ übersetzt.</w:t>
      </w:r>
      <w:r w:rsidR="00BA3CC0">
        <w:t xml:space="preserve"> </w:t>
      </w:r>
      <w:r w:rsidR="003612AD">
        <w:t xml:space="preserve">Baral hat diese Gattung jedoch in 10 neue Gattungen überführt. Für jede dieser 10 wissenschaftlichen Gattungsnamen musste also </w:t>
      </w:r>
      <w:r w:rsidR="00BA3CC0">
        <w:t>das Wort „</w:t>
      </w:r>
      <w:proofErr w:type="spellStart"/>
      <w:r w:rsidR="00BA3CC0">
        <w:t>Haarbecherchen</w:t>
      </w:r>
      <w:proofErr w:type="spellEnd"/>
      <w:r w:rsidR="00BA3CC0">
        <w:t>“ mit einem Zusatz versehen werden, damit diese Gattungen auch durch den deutschen Namen unterschieden werden können.</w:t>
      </w:r>
    </w:p>
    <w:p w14:paraId="44AEF35A" w14:textId="77777777" w:rsidR="00BA3CC0" w:rsidRDefault="00BA3CC0" w:rsidP="00B72128">
      <w:pPr>
        <w:pStyle w:val="Haupttext"/>
      </w:pPr>
    </w:p>
    <w:p w14:paraId="06BA8DF4" w14:textId="07409AB3" w:rsidR="00BA3CC0" w:rsidRDefault="00BA3CC0" w:rsidP="003B786A">
      <w:r>
        <w:t>Bei Ascomyceten</w:t>
      </w:r>
      <w:r w:rsidR="00E002E5">
        <w:t>, die neben dem Ascus- (Teleomorph</w:t>
      </w:r>
      <w:r w:rsidR="00771782">
        <w:t>e</w:t>
      </w:r>
      <w:r w:rsidR="00E002E5">
        <w:t>) noch ein Konid</w:t>
      </w:r>
      <w:r w:rsidR="00D212B4">
        <w:t>i</w:t>
      </w:r>
      <w:r w:rsidR="00E002E5">
        <w:t>enstadium</w:t>
      </w:r>
      <w:r w:rsidR="00771782">
        <w:t xml:space="preserve"> (Anamorphe) haben,</w:t>
      </w:r>
      <w:r>
        <w:t xml:space="preserve"> das eindeutig der</w:t>
      </w:r>
      <w:r w:rsidR="00B92FE3">
        <w:t xml:space="preserve"> Teleomorph</w:t>
      </w:r>
      <w:r>
        <w:t>e</w:t>
      </w:r>
      <w:r w:rsidR="00B92FE3">
        <w:t xml:space="preserve"> zugeordnet werden kann,</w:t>
      </w:r>
      <w:r w:rsidR="00771782">
        <w:t xml:space="preserve"> </w:t>
      </w:r>
      <w:r w:rsidR="0015232D">
        <w:t xml:space="preserve">wird </w:t>
      </w:r>
      <w:r w:rsidR="00690767">
        <w:t xml:space="preserve">in Index Fungorum </w:t>
      </w:r>
      <w:r w:rsidR="0015232D">
        <w:t>für beide Stadien nur ein</w:t>
      </w:r>
      <w:r w:rsidR="00771782">
        <w:t xml:space="preserve"> </w:t>
      </w:r>
      <w:r w:rsidR="00690767">
        <w:t>wissenschaftlicher</w:t>
      </w:r>
      <w:r w:rsidR="00731A25">
        <w:t xml:space="preserve"> </w:t>
      </w:r>
      <w:r w:rsidR="00690767">
        <w:t>Gattungsn</w:t>
      </w:r>
      <w:r w:rsidR="00731A25">
        <w:t>ame</w:t>
      </w:r>
      <w:r w:rsidR="00771782">
        <w:t xml:space="preserve"> verwendet, </w:t>
      </w:r>
      <w:r w:rsidR="00690767">
        <w:t>nämlich jener, der als erster gültig beschrieben worden ist. Bei den deutschen Gattungsnamen wurde jedoch oft für beide Stadien ein eigener Name gegeben, um der oft sehr verschiedenen morphologischen Gestalt gerecht zu werden</w:t>
      </w:r>
      <w:r w:rsidR="00771782">
        <w:t>.</w:t>
      </w:r>
    </w:p>
    <w:p w14:paraId="3DE47D57" w14:textId="77777777" w:rsidR="00BA3CC0" w:rsidRDefault="00BA3CC0" w:rsidP="00B72128"/>
    <w:p w14:paraId="01A95930" w14:textId="77777777" w:rsidR="007F2F07" w:rsidRDefault="00BA3CC0" w:rsidP="003B786A">
      <w:r>
        <w:t xml:space="preserve">Noch </w:t>
      </w:r>
      <w:r w:rsidR="008440D9">
        <w:t>zwei</w:t>
      </w:r>
      <w:r>
        <w:t xml:space="preserve"> Wort</w:t>
      </w:r>
      <w:r w:rsidR="00887CB2">
        <w:t>e</w:t>
      </w:r>
      <w:r>
        <w:t xml:space="preserve"> zur </w:t>
      </w:r>
      <w:r w:rsidR="00E5351E">
        <w:t>richtigen Sc</w:t>
      </w:r>
      <w:r w:rsidR="007F2F07">
        <w:t>hreibweise deutscher Pilznamen:</w:t>
      </w:r>
    </w:p>
    <w:p w14:paraId="58CF2D19" w14:textId="77777777" w:rsidR="008440D9" w:rsidRDefault="00C2092D" w:rsidP="003B786A">
      <w:r w:rsidRPr="003B786A">
        <w:rPr>
          <w:b/>
        </w:rPr>
        <w:t>Der deutsche Gattungsname muss immer klar ersichtlich sein dadurch, dass er vom Artnamen durch einen Zwischenraum oder einen Bindestrich abgetrennt wird.</w:t>
      </w:r>
    </w:p>
    <w:p w14:paraId="1F020DCC" w14:textId="77777777" w:rsidR="008440D9" w:rsidRDefault="008440D9" w:rsidP="003B786A">
      <w:r>
        <w:t>Beispiele:</w:t>
      </w:r>
    </w:p>
    <w:p w14:paraId="2CD817C3" w14:textId="77777777" w:rsidR="008440D9" w:rsidRDefault="008440D9" w:rsidP="003B786A">
      <w:r>
        <w:tab/>
        <w:t>Dissingia / Becherlorchel (z.B. Dissingia leucomelaena / Schwarzweisse Becherlorchel)</w:t>
      </w:r>
    </w:p>
    <w:p w14:paraId="791466B5" w14:textId="77777777" w:rsidR="008440D9" w:rsidRDefault="00887CB2" w:rsidP="003B786A">
      <w:r>
        <w:tab/>
        <w:t>Helv</w:t>
      </w:r>
      <w:r w:rsidR="008440D9">
        <w:t>ella / Lorchel (z.B. Helvella acetabulum / Hochgerippte Becher-Lorchel)</w:t>
      </w:r>
    </w:p>
    <w:p w14:paraId="1EB529EA" w14:textId="77777777" w:rsidR="008440D9" w:rsidRDefault="00553A55" w:rsidP="003B786A">
      <w:pPr>
        <w:rPr>
          <w:b/>
        </w:rPr>
      </w:pPr>
      <w:r w:rsidRPr="003B786A">
        <w:rPr>
          <w:b/>
        </w:rPr>
        <w:t>Der Anfangsbuchstabe des Artnamens muss immer gross geschrieben werden, also auch</w:t>
      </w:r>
      <w:r w:rsidR="008440D9">
        <w:rPr>
          <w:b/>
        </w:rPr>
        <w:t xml:space="preserve"> dann</w:t>
      </w:r>
      <w:r w:rsidRPr="003B786A">
        <w:rPr>
          <w:b/>
        </w:rPr>
        <w:t xml:space="preserve">, wenn es sich um ein Adjektiv </w:t>
      </w:r>
      <w:r w:rsidRPr="007F2F07">
        <w:rPr>
          <w:b/>
        </w:rPr>
        <w:t>handelt</w:t>
      </w:r>
      <w:r w:rsidR="00E5351E" w:rsidRPr="007F2F07">
        <w:rPr>
          <w:b/>
        </w:rPr>
        <w:t>.</w:t>
      </w:r>
    </w:p>
    <w:p w14:paraId="2715A8BC" w14:textId="77777777" w:rsidR="007F2F07" w:rsidRPr="008440D9" w:rsidRDefault="00553A55" w:rsidP="003B786A">
      <w:r w:rsidRPr="008440D9">
        <w:t>B</w:t>
      </w:r>
      <w:r w:rsidR="008440D9">
        <w:t>eis</w:t>
      </w:r>
      <w:r w:rsidRPr="008440D9">
        <w:t>p</w:t>
      </w:r>
      <w:r w:rsidR="008440D9">
        <w:t>iel</w:t>
      </w:r>
      <w:r w:rsidRPr="008440D9">
        <w:t>: Grauer Wulstling</w:t>
      </w:r>
      <w:r w:rsidR="007F2F07" w:rsidRPr="008440D9">
        <w:t>.</w:t>
      </w:r>
    </w:p>
    <w:p w14:paraId="04F70D04" w14:textId="77777777" w:rsidR="00F158B4" w:rsidRDefault="00BB27A5" w:rsidP="003B786A">
      <w:r>
        <w:t xml:space="preserve">Bei einigen </w:t>
      </w:r>
      <w:r w:rsidR="00553A55">
        <w:t xml:space="preserve">sehr gebräuchlichen </w:t>
      </w:r>
      <w:r>
        <w:t xml:space="preserve">Trivialnamen </w:t>
      </w:r>
      <w:r w:rsidR="008440D9">
        <w:t>habe ich mich nicht</w:t>
      </w:r>
      <w:r>
        <w:t xml:space="preserve"> stur an den Namen der Gattung gehalten. Diese Namen </w:t>
      </w:r>
      <w:r w:rsidR="00E5351E">
        <w:t>wurden mit</w:t>
      </w:r>
      <w:r>
        <w:t xml:space="preserve"> Anführungszeichen versehen. Beispiele: „Steinpilz“, „Habichtspilz“, „Zigeuner“, „Eierschwamm“.</w:t>
      </w:r>
    </w:p>
    <w:p w14:paraId="7876FE04" w14:textId="7733AEA2" w:rsidR="00F047FE" w:rsidRPr="00F047FE" w:rsidRDefault="00F047FE" w:rsidP="00F047FE">
      <w:r w:rsidRPr="00F047FE">
        <w:t>Für einige neu geschaffene Gattungen, bei denen sich mir keine makroskopischen und mikroskopischen Gemeinsamkeiten der Arten innerhalb der Gattung erschliessen, konnte ich keinen plausiblen deutschen Namen finden. In diesen Fällen griff ich auf den deutschen Namen der «alten» Gattung zurück. Diese Namen stehen ebenfalls in Anführungszeichen. Beispiel: «</w:t>
      </w:r>
      <w:r w:rsidR="00343C0B">
        <w:t>Risspilz</w:t>
      </w:r>
      <w:r w:rsidRPr="00F047FE">
        <w:t xml:space="preserve">» für die neue Gattung </w:t>
      </w:r>
      <w:r w:rsidRPr="00F047FE">
        <w:rPr>
          <w:i/>
          <w:iCs/>
        </w:rPr>
        <w:t>Inosperma</w:t>
      </w:r>
      <w:r w:rsidRPr="00F047FE">
        <w:t>.</w:t>
      </w:r>
    </w:p>
    <w:p w14:paraId="4F2A4FBD" w14:textId="77777777" w:rsidR="00B72128" w:rsidRDefault="00B72128" w:rsidP="00B72128"/>
    <w:p w14:paraId="2541D3D0" w14:textId="77777777" w:rsidR="00E5351E" w:rsidRDefault="00E5351E" w:rsidP="003B786A">
      <w:r w:rsidRPr="003B786A">
        <w:rPr>
          <w:b/>
        </w:rPr>
        <w:t>Spalte AK, Ethymologie:</w:t>
      </w:r>
      <w:r>
        <w:t xml:space="preserve"> Hier werden Übersetzungen von lateinischen und griechischen Wörtern oder Wortteilen der wissenschaftlichen Gattungs- und Artnamen </w:t>
      </w:r>
      <w:r w:rsidR="00F25631">
        <w:t>auf deutsch übersetzt. Um die wissenschaftlichen Namen im Gedächtnis behalten zu können,</w:t>
      </w:r>
      <w:r w:rsidR="00E019CE">
        <w:t xml:space="preserve"> </w:t>
      </w:r>
      <w:r w:rsidR="00F25631">
        <w:t>kann es sehr hilfreich sein, wenn man sich diese Übersetzungen merkt.</w:t>
      </w:r>
    </w:p>
    <w:p w14:paraId="69679758" w14:textId="77777777" w:rsidR="00F25631" w:rsidRPr="00E5351E" w:rsidRDefault="00F25631" w:rsidP="00B72128"/>
    <w:p w14:paraId="4626016E" w14:textId="77777777" w:rsidR="005D6CF9" w:rsidRDefault="005E2E64" w:rsidP="003B786A">
      <w:r w:rsidRPr="00E019CE">
        <w:rPr>
          <w:b/>
        </w:rPr>
        <w:t xml:space="preserve">Spalte AL, </w:t>
      </w:r>
      <w:r w:rsidR="00AD0C49" w:rsidRPr="00E019CE">
        <w:rPr>
          <w:b/>
        </w:rPr>
        <w:t>Literatur</w:t>
      </w:r>
      <w:r w:rsidRPr="00E019CE">
        <w:rPr>
          <w:b/>
        </w:rPr>
        <w:t>vergleich</w:t>
      </w:r>
      <w:r w:rsidR="00AD0C49" w:rsidRPr="00E019CE">
        <w:rPr>
          <w:b/>
        </w:rPr>
        <w:t>:</w:t>
      </w:r>
      <w:r w:rsidR="00AD0C49" w:rsidRPr="00E019CE">
        <w:t xml:space="preserve"> </w:t>
      </w:r>
      <w:r w:rsidR="005341D2">
        <w:t>Diese Literaturangabe soll dazu anregen, durch den Vergleich der Erstbestimmung eines Pilzes mit anderen Bestimmungs- und Abbildungswerken die Bestimmungssicherheit zu erhöhen</w:t>
      </w:r>
      <w:r w:rsidR="00887CB2">
        <w:t xml:space="preserve">. </w:t>
      </w:r>
      <w:r w:rsidR="00731A25">
        <w:t>Um die</w:t>
      </w:r>
      <w:r w:rsidR="005341D2">
        <w:t xml:space="preserve"> Übersichtlichkeit </w:t>
      </w:r>
      <w:r w:rsidR="00731A25">
        <w:t>zu bewahren</w:t>
      </w:r>
      <w:r w:rsidR="005341D2">
        <w:t xml:space="preserve"> werden hier Kürzel verwendet, welche in der nachfolgenden Liste erklärt sind.</w:t>
      </w:r>
    </w:p>
    <w:p w14:paraId="3B11B978" w14:textId="77777777" w:rsidR="00903520" w:rsidRDefault="00903520" w:rsidP="00903520">
      <w:r>
        <w:t>Steht die Literatur in Klammern, so bedeutet dies, dass der in dieser Literatur stehende Name nur noch als Synonym gültig ist.</w:t>
      </w:r>
    </w:p>
    <w:p w14:paraId="320508A3" w14:textId="77777777" w:rsidR="00903520" w:rsidRDefault="005341D2" w:rsidP="003B786A">
      <w:r>
        <w:t>Diese Spalte dient auch d</w:t>
      </w:r>
      <w:r w:rsidR="00CB6277">
        <w:t>er Berichtigung der 6 BK-Bände:</w:t>
      </w:r>
    </w:p>
    <w:p w14:paraId="0629191B" w14:textId="77777777" w:rsidR="00903520" w:rsidRDefault="005341D2" w:rsidP="00903520">
      <w:pPr>
        <w:pStyle w:val="Listenabsatz"/>
        <w:numPr>
          <w:ilvl w:val="0"/>
          <w:numId w:val="14"/>
        </w:numPr>
      </w:pPr>
      <w:r>
        <w:lastRenderedPageBreak/>
        <w:t>Steht hier</w:t>
      </w:r>
      <w:r w:rsidR="001E7118">
        <w:t xml:space="preserve"> </w:t>
      </w:r>
      <w:r w:rsidR="006F17B8" w:rsidRPr="00903520">
        <w:rPr>
          <w:i/>
        </w:rPr>
        <w:t>nicht BK</w:t>
      </w:r>
      <w:r w:rsidR="001E7118" w:rsidRPr="00903520">
        <w:rPr>
          <w:i/>
        </w:rPr>
        <w:t xml:space="preserve">, </w:t>
      </w:r>
      <w:r w:rsidR="001E7118">
        <w:t xml:space="preserve">dann bedeutet dies, dass es sich </w:t>
      </w:r>
      <w:r w:rsidR="00443531">
        <w:t xml:space="preserve">nach heutigen Erkenntnissen in BK </w:t>
      </w:r>
      <w:r w:rsidR="001E7118">
        <w:t xml:space="preserve">um </w:t>
      </w:r>
      <w:r w:rsidR="00E61060">
        <w:t xml:space="preserve">eine </w:t>
      </w:r>
      <w:r w:rsidR="00D46A33">
        <w:t>Fehlbestimmung</w:t>
      </w:r>
      <w:r w:rsidR="001E7118">
        <w:t xml:space="preserve"> handelt</w:t>
      </w:r>
      <w:r w:rsidR="00C67557">
        <w:t xml:space="preserve">. </w:t>
      </w:r>
      <w:r w:rsidR="00443531" w:rsidRPr="00C67557">
        <w:t>Diesen Datensatz also keinesfalls verwenden</w:t>
      </w:r>
      <w:r w:rsidR="00C67557">
        <w:t>. In Kolonne AM</w:t>
      </w:r>
      <w:r w:rsidR="00443531">
        <w:t xml:space="preserve"> </w:t>
      </w:r>
      <w:r w:rsidR="00F920FC">
        <w:t>(</w:t>
      </w:r>
      <w:r w:rsidR="006F17B8" w:rsidRPr="00903520">
        <w:rPr>
          <w:i/>
        </w:rPr>
        <w:t>BK-</w:t>
      </w:r>
      <w:r w:rsidR="00443531" w:rsidRPr="00903520">
        <w:rPr>
          <w:i/>
        </w:rPr>
        <w:t>Berichtigung</w:t>
      </w:r>
      <w:r w:rsidR="00F920FC" w:rsidRPr="00903520">
        <w:rPr>
          <w:i/>
        </w:rPr>
        <w:t>)</w:t>
      </w:r>
      <w:r w:rsidR="00443531">
        <w:t xml:space="preserve"> findet </w:t>
      </w:r>
      <w:r w:rsidR="00C67557">
        <w:t>man</w:t>
      </w:r>
      <w:r w:rsidR="00443531">
        <w:t xml:space="preserve"> den korrekten Namen </w:t>
      </w:r>
      <w:r w:rsidR="00903520">
        <w:t>des in BK dargestellten Pilzes. B</w:t>
      </w:r>
      <w:r w:rsidR="00D92CC8">
        <w:t>s</w:t>
      </w:r>
      <w:r w:rsidR="00903520">
        <w:t>p</w:t>
      </w:r>
      <w:r w:rsidR="00D92CC8">
        <w:t>.</w:t>
      </w:r>
      <w:r w:rsidR="00903520">
        <w:t xml:space="preserve">: </w:t>
      </w:r>
      <w:r w:rsidR="00903520" w:rsidRPr="00903520">
        <w:rPr>
          <w:i/>
        </w:rPr>
        <w:t>Anthracobia maurilabra</w:t>
      </w:r>
      <w:r w:rsidR="00903520">
        <w:t>.</w:t>
      </w:r>
    </w:p>
    <w:p w14:paraId="71B4C3A6" w14:textId="77777777" w:rsidR="00C67557" w:rsidRDefault="00F920FC" w:rsidP="00903520">
      <w:pPr>
        <w:pStyle w:val="Listenabsatz"/>
        <w:numPr>
          <w:ilvl w:val="0"/>
          <w:numId w:val="14"/>
        </w:numPr>
      </w:pPr>
      <w:r>
        <w:t>Bei a</w:t>
      </w:r>
      <w:r w:rsidR="00D9450A">
        <w:t>n</w:t>
      </w:r>
      <w:r>
        <w:t>deren Unstimmigkeiten</w:t>
      </w:r>
      <w:r w:rsidR="00C67557">
        <w:t xml:space="preserve"> in BK</w:t>
      </w:r>
      <w:r>
        <w:t xml:space="preserve">, </w:t>
      </w:r>
      <w:r w:rsidR="00443531">
        <w:t xml:space="preserve">z.B. </w:t>
      </w:r>
      <w:r>
        <w:t xml:space="preserve">bei </w:t>
      </w:r>
      <w:r w:rsidR="00887CB2">
        <w:t>der</w:t>
      </w:r>
      <w:r>
        <w:t xml:space="preserve"> Verwechslung eines Bildes, verweist der *</w:t>
      </w:r>
      <w:r w:rsidR="00443531">
        <w:t xml:space="preserve"> </w:t>
      </w:r>
      <w:r>
        <w:t>auf die</w:t>
      </w:r>
      <w:r w:rsidR="00443531">
        <w:t xml:space="preserve"> in Kolonne</w:t>
      </w:r>
      <w:r w:rsidR="00C67557">
        <w:t>n AM</w:t>
      </w:r>
      <w:r>
        <w:t xml:space="preserve"> oder</w:t>
      </w:r>
      <w:r w:rsidR="00C67557">
        <w:t xml:space="preserve"> AT</w:t>
      </w:r>
      <w:r w:rsidR="00443531">
        <w:t xml:space="preserve"> </w:t>
      </w:r>
      <w:r>
        <w:t xml:space="preserve">angeführten </w:t>
      </w:r>
      <w:r w:rsidR="00443531" w:rsidRPr="00337249">
        <w:t>Bemerkungen</w:t>
      </w:r>
      <w:r w:rsidR="00443531">
        <w:t>.</w:t>
      </w:r>
    </w:p>
    <w:p w14:paraId="3EC2A2E7" w14:textId="77777777" w:rsidR="00903520" w:rsidRDefault="008D57D3" w:rsidP="00903520">
      <w:pPr>
        <w:pStyle w:val="Listenabsatz"/>
        <w:numPr>
          <w:ilvl w:val="0"/>
          <w:numId w:val="14"/>
        </w:numPr>
      </w:pPr>
      <w:r>
        <w:t>Steht ein ? hinter BK, so gilt eine Bestimmung</w:t>
      </w:r>
      <w:r w:rsidR="00F920FC">
        <w:t xml:space="preserve"> mit BK als unsicher. B</w:t>
      </w:r>
      <w:r w:rsidR="00B91EE0">
        <w:t>s</w:t>
      </w:r>
      <w:r w:rsidR="00F920FC">
        <w:t>p.:</w:t>
      </w:r>
      <w:r>
        <w:t xml:space="preserve"> </w:t>
      </w:r>
      <w:r w:rsidRPr="00903520">
        <w:rPr>
          <w:i/>
        </w:rPr>
        <w:t>Cheilymenia vitellina</w:t>
      </w:r>
      <w:r>
        <w:t xml:space="preserve">. In diesem Falle </w:t>
      </w:r>
      <w:r w:rsidR="001B1EDC">
        <w:t>darf BK nicht als Referenz angegeben werden</w:t>
      </w:r>
      <w:r w:rsidR="00D11CD7">
        <w:t>. Z</w:t>
      </w:r>
      <w:r w:rsidR="00F920FC">
        <w:t xml:space="preserve">ur sicheren Bestimmung ist </w:t>
      </w:r>
      <w:r w:rsidR="00903520">
        <w:t xml:space="preserve">also </w:t>
      </w:r>
      <w:r w:rsidR="00F920FC">
        <w:t>ein anderes Werk herbeizuziehen</w:t>
      </w:r>
      <w:r>
        <w:t>.</w:t>
      </w:r>
    </w:p>
    <w:p w14:paraId="4BF04B76" w14:textId="77777777" w:rsidR="008D57D3" w:rsidRDefault="001E5673" w:rsidP="00903520">
      <w:pPr>
        <w:pStyle w:val="Listenabsatz"/>
        <w:numPr>
          <w:ilvl w:val="0"/>
          <w:numId w:val="14"/>
        </w:numPr>
      </w:pPr>
      <w:r>
        <w:t xml:space="preserve">Ein ! hinter </w:t>
      </w:r>
      <w:r w:rsidR="00D11CD7">
        <w:t>einer</w:t>
      </w:r>
      <w:r>
        <w:t xml:space="preserve"> BK-Nummer bedeutet, dass </w:t>
      </w:r>
      <w:r w:rsidR="00D11CD7">
        <w:t>die aufgerufene</w:t>
      </w:r>
      <w:r w:rsidR="00885E2C">
        <w:t xml:space="preserve"> Art in</w:t>
      </w:r>
      <w:r>
        <w:t xml:space="preserve"> BK </w:t>
      </w:r>
      <w:r w:rsidR="00885E2C">
        <w:t>unter diese</w:t>
      </w:r>
      <w:r w:rsidR="00AE1BFE">
        <w:t>r</w:t>
      </w:r>
      <w:r w:rsidR="00885E2C">
        <w:t xml:space="preserve"> Nummer </w:t>
      </w:r>
      <w:r w:rsidR="00D11CD7">
        <w:t>beschrieben und abgebildet</w:t>
      </w:r>
      <w:r w:rsidR="00885E2C">
        <w:t xml:space="preserve"> ist, dort aber einen falschen Namen trägt.</w:t>
      </w:r>
      <w:r w:rsidR="00F920FC">
        <w:t xml:space="preserve"> B</w:t>
      </w:r>
      <w:r w:rsidR="00B91EE0">
        <w:t>s</w:t>
      </w:r>
      <w:r w:rsidR="00F920FC">
        <w:t>p.:</w:t>
      </w:r>
      <w:r>
        <w:t xml:space="preserve"> </w:t>
      </w:r>
      <w:r w:rsidR="00885E2C" w:rsidRPr="00903520">
        <w:rPr>
          <w:i/>
        </w:rPr>
        <w:t>Allophylaria nervicola</w:t>
      </w:r>
      <w:r w:rsidR="002B1A7C">
        <w:t>.</w:t>
      </w:r>
    </w:p>
    <w:p w14:paraId="5C8BDC03" w14:textId="77777777" w:rsidR="002B1A7C" w:rsidRDefault="002B1A7C" w:rsidP="002B1A7C"/>
    <w:p w14:paraId="7C843960" w14:textId="77777777" w:rsidR="0007629E" w:rsidRPr="002B1A7C" w:rsidRDefault="0007629E" w:rsidP="002B1A7C">
      <w:pPr>
        <w:pStyle w:val="Haupttext"/>
        <w:pBdr>
          <w:top w:val="single" w:sz="4" w:space="1" w:color="auto"/>
          <w:left w:val="single" w:sz="4" w:space="4" w:color="auto"/>
          <w:bottom w:val="single" w:sz="4" w:space="1" w:color="auto"/>
          <w:right w:val="single" w:sz="4" w:space="4" w:color="auto"/>
        </w:pBdr>
        <w:rPr>
          <w:rFonts w:ascii="Calibri" w:hAnsi="Calibri" w:cs="Calibri"/>
        </w:rPr>
      </w:pPr>
      <w:r w:rsidRPr="002B1A7C">
        <w:t xml:space="preserve">Auf der Webseite </w:t>
      </w:r>
      <w:hyperlink r:id="rId9" w:history="1">
        <w:r w:rsidRPr="002B1A7C">
          <w:rPr>
            <w:rStyle w:val="Hyperlink"/>
            <w:color w:val="auto"/>
          </w:rPr>
          <w:t>www.mglu.ch</w:t>
        </w:r>
      </w:hyperlink>
      <w:r w:rsidRPr="002B1A7C">
        <w:t xml:space="preserve"> kann von allen 6 BK-Bänden je eine Datei </w:t>
      </w:r>
      <w:r w:rsidRPr="002B1A7C">
        <w:rPr>
          <w:rFonts w:ascii="Calibri" w:hAnsi="Calibri" w:cs="Calibri"/>
        </w:rPr>
        <w:t>„Aktuelle Namen und Korrigenda“ (Stand April 2020) abgerufen werden</w:t>
      </w:r>
      <w:r w:rsidRPr="002B1A7C">
        <w:t>. Hier befindet sich auch eine Einführung zu diesen 6 Dateien. Diese Listen korrespondieren mit der Referenz- und Eingabedatei MGL-</w:t>
      </w:r>
      <w:proofErr w:type="spellStart"/>
      <w:r w:rsidRPr="002B1A7C">
        <w:t>SwissFungi</w:t>
      </w:r>
      <w:proofErr w:type="spellEnd"/>
      <w:r w:rsidRPr="002B1A7C">
        <w:t>. Sie sind als Auszug dieser Datenbank entstanden.</w:t>
      </w:r>
    </w:p>
    <w:p w14:paraId="779A135B" w14:textId="77777777" w:rsidR="00F361D4" w:rsidRDefault="00F361D4" w:rsidP="00D34885">
      <w:pPr>
        <w:pStyle w:val="Listenabsatz"/>
      </w:pPr>
    </w:p>
    <w:p w14:paraId="6CE57115" w14:textId="77777777" w:rsidR="00984230" w:rsidRPr="00D11CD7" w:rsidRDefault="00984230" w:rsidP="00D11CD7">
      <w:pPr>
        <w:rPr>
          <w:color w:val="000000" w:themeColor="text1"/>
        </w:rPr>
      </w:pPr>
      <w:r w:rsidRPr="00D11CD7">
        <w:rPr>
          <w:color w:val="000000" w:themeColor="text1"/>
        </w:rPr>
        <w:t>Verwendete Literaturkürzel:</w:t>
      </w:r>
    </w:p>
    <w:p w14:paraId="3930298A" w14:textId="3AE4CE8C" w:rsidR="00F361D4" w:rsidRDefault="00F361D4" w:rsidP="00D11CD7">
      <w:pPr>
        <w:ind w:firstLine="708"/>
      </w:pPr>
      <w:r>
        <w:t>AR</w:t>
      </w:r>
      <w:r>
        <w:tab/>
        <w:t>A. Raitviir (2004): Revised Synopsis of the Hyaloscyphaceae</w:t>
      </w:r>
    </w:p>
    <w:p w14:paraId="19B3E3A6" w14:textId="333F971C" w:rsidR="009E016B" w:rsidRDefault="009E016B" w:rsidP="00D11CD7">
      <w:pPr>
        <w:ind w:firstLine="708"/>
      </w:pPr>
      <w:r>
        <w:t>BCS</w:t>
      </w:r>
      <w:r>
        <w:tab/>
        <w:t>Brian C. Sutton: The Coelomycetes</w:t>
      </w:r>
    </w:p>
    <w:p w14:paraId="07B6772A" w14:textId="242E27A6" w:rsidR="001A1718" w:rsidRDefault="001A1718" w:rsidP="00D11CD7">
      <w:pPr>
        <w:ind w:firstLine="708"/>
      </w:pPr>
      <w:r>
        <w:t>Bern.</w:t>
      </w:r>
      <w:r>
        <w:tab/>
        <w:t>A. Bernicchia &amp; S.P. Gorj</w:t>
      </w:r>
      <w:r>
        <w:rPr>
          <w:rFonts w:ascii="Arial" w:hAnsi="Arial" w:cs="Arial"/>
        </w:rPr>
        <w:t>ó</w:t>
      </w:r>
      <w:r>
        <w:t>n (2010): Corticiaceae s.l.</w:t>
      </w:r>
    </w:p>
    <w:p w14:paraId="7E064C89" w14:textId="44C16164" w:rsidR="00EB3879" w:rsidRDefault="00984230" w:rsidP="00D11CD7">
      <w:pPr>
        <w:ind w:firstLine="708"/>
      </w:pPr>
      <w:r>
        <w:t>BK</w:t>
      </w:r>
      <w:r>
        <w:tab/>
      </w:r>
      <w:r w:rsidR="00F968AF">
        <w:t xml:space="preserve">J. </w:t>
      </w:r>
      <w:r w:rsidR="00AF4CDD">
        <w:t xml:space="preserve">Breitenbach &amp; </w:t>
      </w:r>
      <w:r w:rsidR="00F968AF">
        <w:t xml:space="preserve">F. </w:t>
      </w:r>
      <w:r w:rsidR="00AF4CDD">
        <w:t>Kränzlin</w:t>
      </w:r>
      <w:r w:rsidR="0093689E">
        <w:t xml:space="preserve"> (1981 – 2005)</w:t>
      </w:r>
      <w:r w:rsidR="00AF4CDD">
        <w:t>: Pilze der Schweiz</w:t>
      </w:r>
    </w:p>
    <w:p w14:paraId="49C211D1" w14:textId="72794D50" w:rsidR="00FB5375" w:rsidRDefault="00FB5375" w:rsidP="00D11CD7">
      <w:pPr>
        <w:ind w:firstLine="708"/>
      </w:pPr>
      <w:r>
        <w:t>Boert.</w:t>
      </w:r>
      <w:r>
        <w:tab/>
        <w:t>D. Boertmann: The genus Hygrocybe, Fungi of Northern Europe Vol. 1</w:t>
      </w:r>
    </w:p>
    <w:p w14:paraId="7E1DEFDE" w14:textId="7E997E48" w:rsidR="004F3A6C" w:rsidRDefault="004F3A6C" w:rsidP="00D11CD7">
      <w:pPr>
        <w:ind w:firstLine="708"/>
      </w:pPr>
      <w:r>
        <w:t>Bon / Einhellinger: Hygrophoraceae, IHW-Verlag</w:t>
      </w:r>
    </w:p>
    <w:p w14:paraId="52B33282" w14:textId="77777777" w:rsidR="00557FBD" w:rsidRDefault="00557FBD" w:rsidP="00D11CD7">
      <w:pPr>
        <w:ind w:firstLine="708"/>
      </w:pPr>
      <w:r>
        <w:t>Brand.</w:t>
      </w:r>
      <w:r>
        <w:tab/>
        <w:t>W. Brandenburger (1985): Parasitische Pilze an Gefässpflanzen in Europa</w:t>
      </w:r>
    </w:p>
    <w:p w14:paraId="3FA5801D" w14:textId="77777777" w:rsidR="001F7700" w:rsidRDefault="001F7700" w:rsidP="00D11CD7">
      <w:pPr>
        <w:ind w:firstLine="708"/>
      </w:pPr>
      <w:r>
        <w:t>BW 1a</w:t>
      </w:r>
      <w:r>
        <w:tab/>
        <w:t>B. Wergen (2017): Handbook of Ascomycota, Volume 1a</w:t>
      </w:r>
    </w:p>
    <w:p w14:paraId="4B30BF09" w14:textId="77777777" w:rsidR="001F7700" w:rsidRDefault="001F7700" w:rsidP="00D11CD7">
      <w:pPr>
        <w:ind w:firstLine="708"/>
      </w:pPr>
      <w:r>
        <w:t>BW 1b</w:t>
      </w:r>
      <w:r>
        <w:tab/>
        <w:t>B. Wergen (2017): Handbook of Ascomycota, Volume 1b</w:t>
      </w:r>
    </w:p>
    <w:p w14:paraId="281DA8B1" w14:textId="77777777" w:rsidR="001A1718" w:rsidRDefault="00EB3879" w:rsidP="00D11CD7">
      <w:pPr>
        <w:ind w:firstLine="708"/>
      </w:pPr>
      <w:r>
        <w:t xml:space="preserve">B&amp;C </w:t>
      </w:r>
      <w:r>
        <w:tab/>
        <w:t>U. Braun &amp; R.T.A. Cooke (2012): Taxonomic Manual of the Erysiphales</w:t>
      </w:r>
    </w:p>
    <w:p w14:paraId="164BA3BE" w14:textId="4E52BF66" w:rsidR="00FE103E" w:rsidRDefault="00FE103E" w:rsidP="00EF0B94">
      <w:pPr>
        <w:ind w:left="1413" w:hanging="705"/>
      </w:pPr>
      <w:r>
        <w:t>C&amp;HC</w:t>
      </w:r>
      <w:r>
        <w:tab/>
        <w:t>M.Christensen &amp; J. Heilmann-Clausen: The genus Tricholoma</w:t>
      </w:r>
    </w:p>
    <w:p w14:paraId="14DD61C6" w14:textId="22684C81" w:rsidR="00EF0B94" w:rsidRDefault="00EF0B94" w:rsidP="00EF0B94">
      <w:pPr>
        <w:ind w:left="1413" w:hanging="705"/>
      </w:pPr>
      <w:r>
        <w:t>CH 23</w:t>
      </w:r>
      <w:r>
        <w:tab/>
        <w:t>B. Senn-Irlet et al.: Cryptogamica Helvetica 23, Ascomyceten der Schweiz, seltene und wenig dokumentierte Arten</w:t>
      </w:r>
    </w:p>
    <w:p w14:paraId="0BFCA9BF" w14:textId="77777777" w:rsidR="007B4C3F" w:rsidRDefault="007B4C3F" w:rsidP="00D11CD7">
      <w:pPr>
        <w:ind w:firstLine="708"/>
      </w:pPr>
      <w:r>
        <w:t>C&amp;S</w:t>
      </w:r>
      <w:r>
        <w:tab/>
        <w:t>G. Consiglio e L. Setti (2008): Il Genere Crepidotus in Europa</w:t>
      </w:r>
    </w:p>
    <w:p w14:paraId="7708BC6E" w14:textId="77777777" w:rsidR="001A1718" w:rsidRDefault="001A1718" w:rsidP="00D11CD7">
      <w:pPr>
        <w:ind w:firstLine="708"/>
      </w:pPr>
      <w:r>
        <w:t>Ct</w:t>
      </w:r>
      <w:r>
        <w:tab/>
        <w:t>B. Cetto (1980 – 1993): I fung</w:t>
      </w:r>
      <w:r w:rsidR="00F968AF">
        <w:t>h</w:t>
      </w:r>
      <w:r>
        <w:t>i dal vero</w:t>
      </w:r>
    </w:p>
    <w:p w14:paraId="2531C312" w14:textId="497B5C8F" w:rsidR="00EB3879" w:rsidRDefault="00EB3879" w:rsidP="00D11CD7">
      <w:pPr>
        <w:ind w:firstLine="708"/>
      </w:pPr>
      <w:r>
        <w:t>D</w:t>
      </w:r>
      <w:r w:rsidR="001A1718">
        <w:tab/>
        <w:t>R.W.G. Dennis (1978): British Ascomycetes</w:t>
      </w:r>
    </w:p>
    <w:p w14:paraId="148CC355" w14:textId="2576B967" w:rsidR="003C3BDB" w:rsidRDefault="003C3BDB" w:rsidP="003C3BDB">
      <w:pPr>
        <w:ind w:firstLine="708"/>
      </w:pPr>
      <w:r>
        <w:t>Döbb.</w:t>
      </w:r>
      <w:r>
        <w:tab/>
        <w:t>P. Döbbeler (1978): Moosbewohnende Ascomyceten, Mitt. Bot. München 14</w:t>
      </w:r>
    </w:p>
    <w:p w14:paraId="01154DCE" w14:textId="77777777" w:rsidR="00EB3879" w:rsidRDefault="00EB3879" w:rsidP="00EB3879">
      <w:pPr>
        <w:ind w:left="708"/>
      </w:pPr>
      <w:r>
        <w:t>EH</w:t>
      </w:r>
      <w:r>
        <w:tab/>
        <w:t>E. Horak (2005): Röhrlinge und Blätterpilze in Europa</w:t>
      </w:r>
    </w:p>
    <w:p w14:paraId="1A1E9C4D" w14:textId="178B7026" w:rsidR="00303FF9" w:rsidRDefault="00303FF9" w:rsidP="00EB3879">
      <w:pPr>
        <w:ind w:left="708"/>
      </w:pPr>
      <w:r>
        <w:t>EL 1-4</w:t>
      </w:r>
      <w:r>
        <w:tab/>
        <w:t>E. Ludwig: Pilzkompendium (Beschreibungen)</w:t>
      </w:r>
    </w:p>
    <w:p w14:paraId="29567728" w14:textId="77777777" w:rsidR="001F7700" w:rsidRDefault="001F7700" w:rsidP="00EB3879">
      <w:pPr>
        <w:ind w:left="708"/>
      </w:pPr>
      <w:r>
        <w:t xml:space="preserve">EM </w:t>
      </w:r>
      <w:r w:rsidR="00FD4156">
        <w:t>(</w:t>
      </w:r>
      <w:r>
        <w:t>1950</w:t>
      </w:r>
      <w:r w:rsidR="00FD4156">
        <w:t>)</w:t>
      </w:r>
      <w:r>
        <w:tab/>
        <w:t xml:space="preserve">E. Müller (1950): Die schweizerischen Arten der Gattung </w:t>
      </w:r>
    </w:p>
    <w:p w14:paraId="75261085" w14:textId="77777777" w:rsidR="001F7700" w:rsidRDefault="001F7700" w:rsidP="00EB3879">
      <w:pPr>
        <w:ind w:left="708"/>
      </w:pPr>
      <w:r>
        <w:tab/>
      </w:r>
      <w:r>
        <w:tab/>
        <w:t>Leptosphaeria und ihre Verwandten</w:t>
      </w:r>
    </w:p>
    <w:p w14:paraId="5054C599" w14:textId="77777777" w:rsidR="00EB3879" w:rsidRDefault="00EB3879" w:rsidP="00EB3879">
      <w:pPr>
        <w:ind w:left="708"/>
      </w:pPr>
      <w:r>
        <w:t>E&amp;E</w:t>
      </w:r>
      <w:r>
        <w:tab/>
        <w:t>M.B. Ellis &amp; J.P.Ellis (1997): Microfungi on Land Plants</w:t>
      </w:r>
    </w:p>
    <w:p w14:paraId="5F2D69CE" w14:textId="77777777" w:rsidR="00972CC6" w:rsidRDefault="00972CC6" w:rsidP="00EB3879">
      <w:pPr>
        <w:ind w:left="708"/>
      </w:pPr>
      <w:r>
        <w:t>E&amp;E (1998)</w:t>
      </w:r>
      <w:r>
        <w:tab/>
        <w:t>Microfungi on Miscellaneus Substrates</w:t>
      </w:r>
    </w:p>
    <w:p w14:paraId="6C40DAE6" w14:textId="2EEF1716" w:rsidR="00EB3879" w:rsidRDefault="00EB3879" w:rsidP="00EB3879">
      <w:pPr>
        <w:ind w:left="708"/>
      </w:pPr>
      <w:r>
        <w:t>E&amp;R</w:t>
      </w:r>
      <w:r>
        <w:tab/>
        <w:t>J. Eriksson</w:t>
      </w:r>
      <w:r w:rsidR="00AA2EA4">
        <w:t xml:space="preserve">, </w:t>
      </w:r>
      <w:r>
        <w:t>L. Ryvarden</w:t>
      </w:r>
      <w:r w:rsidR="00AA2EA4">
        <w:t xml:space="preserve"> et al.</w:t>
      </w:r>
      <w:r>
        <w:t xml:space="preserve"> (1973 – 198</w:t>
      </w:r>
      <w:r w:rsidR="00AA2EA4">
        <w:t>8</w:t>
      </w:r>
      <w:r>
        <w:t>): The Corticiaceae of North Europe</w:t>
      </w:r>
    </w:p>
    <w:p w14:paraId="4A1CEB02" w14:textId="304F0DF7" w:rsidR="008861E2" w:rsidRDefault="008861E2" w:rsidP="00EB3879">
      <w:pPr>
        <w:ind w:left="708"/>
      </w:pPr>
      <w:r>
        <w:t>FD</w:t>
      </w:r>
      <w:r>
        <w:tab/>
        <w:t>Frank Dämmrich: Tomentella und verwandte Gattungen (2004, online)</w:t>
      </w:r>
    </w:p>
    <w:p w14:paraId="0F1AAC4F" w14:textId="673A7EBC" w:rsidR="008C569D" w:rsidRDefault="008C569D" w:rsidP="00EB3879">
      <w:pPr>
        <w:ind w:left="708"/>
      </w:pPr>
      <w:r>
        <w:t>FE</w:t>
      </w:r>
      <w:r>
        <w:tab/>
        <w:t>Fungi Europaei, Bände 1 – 13… (Div. Gattungen)</w:t>
      </w:r>
    </w:p>
    <w:p w14:paraId="0D5104D4" w14:textId="375CA1CA" w:rsidR="008C33C2" w:rsidRDefault="008C33C2" w:rsidP="008C33C2">
      <w:pPr>
        <w:ind w:left="708"/>
      </w:pPr>
      <w:r>
        <w:t>FG</w:t>
      </w:r>
      <w:r w:rsidR="00B35B24">
        <w:t xml:space="preserve"> </w:t>
      </w:r>
      <w:r w:rsidR="005C4390">
        <w:t>1</w:t>
      </w:r>
      <w:r w:rsidR="00B35B24">
        <w:t xml:space="preserve">, </w:t>
      </w:r>
      <w:r w:rsidR="005C4390">
        <w:t>2</w:t>
      </w:r>
      <w:r>
        <w:tab/>
        <w:t xml:space="preserve">F. Gröger (2006 und 2014): Bestimmungsschlüssel für Blätterpilze und </w:t>
      </w:r>
    </w:p>
    <w:p w14:paraId="78330058" w14:textId="77777777" w:rsidR="008C33C2" w:rsidRDefault="002C720B" w:rsidP="008C33C2">
      <w:pPr>
        <w:ind w:left="708"/>
      </w:pPr>
      <w:r>
        <w:tab/>
      </w:r>
      <w:r w:rsidR="008C33C2">
        <w:t>Röhrlinge in Europa</w:t>
      </w:r>
    </w:p>
    <w:p w14:paraId="57A12D2C" w14:textId="77777777" w:rsidR="00984230" w:rsidRDefault="00EB3879" w:rsidP="002C720B">
      <w:pPr>
        <w:ind w:firstLine="708"/>
      </w:pPr>
      <w:r>
        <w:t>FN</w:t>
      </w:r>
      <w:r>
        <w:tab/>
        <w:t>Funga Nordica (2012)</w:t>
      </w:r>
    </w:p>
    <w:p w14:paraId="5D4EDEE7" w14:textId="77777777" w:rsidR="00EB3879" w:rsidRDefault="00EB3879" w:rsidP="00EB3879">
      <w:pPr>
        <w:ind w:left="708"/>
      </w:pPr>
      <w:r>
        <w:t>GR</w:t>
      </w:r>
      <w:r>
        <w:tab/>
        <w:t>G. Robich (2003): Mycena d‘ Europa</w:t>
      </w:r>
    </w:p>
    <w:p w14:paraId="35CA2FAA" w14:textId="77777777" w:rsidR="00EB3879" w:rsidRDefault="00EB3879" w:rsidP="00EB3879">
      <w:pPr>
        <w:ind w:left="708"/>
      </w:pPr>
      <w:r>
        <w:t>J</w:t>
      </w:r>
      <w:r>
        <w:tab/>
        <w:t>W. Jülich (1984): Die Nichtblätterpilze, Gallertpilze und Bauchpilze</w:t>
      </w:r>
    </w:p>
    <w:p w14:paraId="28936E3E" w14:textId="77777777" w:rsidR="008C33C2" w:rsidRDefault="008C33C2" w:rsidP="00EB3879">
      <w:pPr>
        <w:ind w:left="708"/>
      </w:pPr>
      <w:r>
        <w:t>Jahn</w:t>
      </w:r>
      <w:r>
        <w:tab/>
        <w:t xml:space="preserve">H. Jahn (1979): Pilze die an Holz wachsen </w:t>
      </w:r>
    </w:p>
    <w:p w14:paraId="3AF90010" w14:textId="77777777" w:rsidR="00772DEB" w:rsidRDefault="00772DEB" w:rsidP="002C720B">
      <w:pPr>
        <w:ind w:firstLine="708"/>
      </w:pPr>
      <w:r>
        <w:t>Jamoni</w:t>
      </w:r>
      <w:r>
        <w:tab/>
        <w:t>P.G. Jamoni (2008): Funghi alpini</w:t>
      </w:r>
    </w:p>
    <w:p w14:paraId="7D8440D9" w14:textId="77777777" w:rsidR="0064692B" w:rsidRDefault="0064692B" w:rsidP="002C720B">
      <w:pPr>
        <w:ind w:firstLine="708"/>
      </w:pPr>
      <w:r>
        <w:lastRenderedPageBreak/>
        <w:t>JC</w:t>
      </w:r>
      <w:r>
        <w:tab/>
        <w:t>Josef Christan (2008): Die Gattung Ramaria in Deutschland</w:t>
      </w:r>
    </w:p>
    <w:p w14:paraId="55B8B945" w14:textId="77777777" w:rsidR="0069618F" w:rsidRDefault="0069618F" w:rsidP="002C720B">
      <w:pPr>
        <w:ind w:firstLine="708"/>
      </w:pPr>
      <w:r>
        <w:t>JK</w:t>
      </w:r>
      <w:r>
        <w:tab/>
        <w:t>Julia Kruse (2019): Faszinierende Pflanzenpilze</w:t>
      </w:r>
    </w:p>
    <w:p w14:paraId="2AA87066" w14:textId="77777777" w:rsidR="00EB3879" w:rsidRDefault="00EB3879" w:rsidP="002C720B">
      <w:pPr>
        <w:ind w:firstLine="708"/>
      </w:pPr>
      <w:r>
        <w:t>Kr</w:t>
      </w:r>
      <w:r>
        <w:tab/>
        <w:t>G.J. Krieglsteiner (2000 – 2010): Die Grosspilze Baden-Württembergs</w:t>
      </w:r>
    </w:p>
    <w:p w14:paraId="029209A7" w14:textId="40A04029" w:rsidR="006104FC" w:rsidRDefault="006104FC" w:rsidP="002C720B">
      <w:pPr>
        <w:ind w:firstLine="708"/>
      </w:pPr>
      <w:r>
        <w:t>Libri Bot. Libri Botanici, IHW-Verlag</w:t>
      </w:r>
    </w:p>
    <w:p w14:paraId="7782D123" w14:textId="7ADE62C3" w:rsidR="006C684F" w:rsidRDefault="006C684F" w:rsidP="002C720B">
      <w:pPr>
        <w:ind w:firstLine="708"/>
      </w:pPr>
      <w:r>
        <w:t>L&amp;P</w:t>
      </w:r>
      <w:r>
        <w:tab/>
        <w:t>L. Laess</w:t>
      </w:r>
      <w:r>
        <w:rPr>
          <w:rFonts w:cstheme="minorHAnsi"/>
        </w:rPr>
        <w:t>ø</w:t>
      </w:r>
      <w:r>
        <w:t>e &amp; J.H. Petersen: Fungi of temperate Europe</w:t>
      </w:r>
    </w:p>
    <w:p w14:paraId="1AECB4DA" w14:textId="77777777" w:rsidR="00EB3879" w:rsidRDefault="00EB3879" w:rsidP="00EB3879">
      <w:pPr>
        <w:ind w:left="708"/>
      </w:pPr>
      <w:r>
        <w:t>K&amp;S</w:t>
      </w:r>
      <w:r>
        <w:tab/>
        <w:t>F. Klenke &amp; M. Scholler (2015): Pflanzenparasitische Kleinpilze</w:t>
      </w:r>
    </w:p>
    <w:p w14:paraId="05E2C0BA" w14:textId="77777777" w:rsidR="00EB3879" w:rsidRDefault="00EB3879" w:rsidP="00EB3879">
      <w:pPr>
        <w:ind w:left="708"/>
      </w:pPr>
      <w:r>
        <w:t>M</w:t>
      </w:r>
      <w:r>
        <w:tab/>
        <w:t>M. Moser (1983): Die Röhrlinge und Blätterpilze</w:t>
      </w:r>
    </w:p>
    <w:p w14:paraId="67085584" w14:textId="77777777" w:rsidR="008E4A15" w:rsidRDefault="00EB3879" w:rsidP="008E4A15">
      <w:pPr>
        <w:ind w:left="708"/>
      </w:pPr>
      <w:r>
        <w:t>MG</w:t>
      </w:r>
      <w:r>
        <w:tab/>
        <w:t>R.A. Maas Geesteranus (1992): Mycenas of the Northern Hemisphere</w:t>
      </w:r>
    </w:p>
    <w:p w14:paraId="6DB4621A" w14:textId="6F43CCDB" w:rsidR="001F1F8F" w:rsidRDefault="001F1F8F" w:rsidP="00984230">
      <w:pPr>
        <w:ind w:left="708"/>
      </w:pPr>
      <w:r>
        <w:t>MP</w:t>
      </w:r>
      <w:r>
        <w:tab/>
        <w:t>Mike Piepenbring: Mykologie (2022)</w:t>
      </w:r>
    </w:p>
    <w:p w14:paraId="45C5A0C3" w14:textId="4DEBE4C6" w:rsidR="00214817" w:rsidRDefault="00214817" w:rsidP="00984230">
      <w:pPr>
        <w:ind w:left="708"/>
      </w:pPr>
      <w:r>
        <w:t>Myx</w:t>
      </w:r>
      <w:r>
        <w:tab/>
        <w:t>H. Neubert, W. Novotny &amp; K. Baumann (1991 – 2000): Die Myxomyceten</w:t>
      </w:r>
    </w:p>
    <w:p w14:paraId="49B543B0" w14:textId="77777777" w:rsidR="00FF0FCE" w:rsidRDefault="00FF0FCE" w:rsidP="00984230">
      <w:pPr>
        <w:ind w:left="708"/>
      </w:pPr>
      <w:r>
        <w:t>M&amp;S</w:t>
      </w:r>
      <w:r w:rsidR="00DF4662">
        <w:tab/>
        <w:t xml:space="preserve">A. Montecchi &amp; M. Sarasini </w:t>
      </w:r>
      <w:r w:rsidR="0093689E">
        <w:t>(</w:t>
      </w:r>
      <w:r w:rsidR="00DF4662">
        <w:t>2000</w:t>
      </w:r>
      <w:r w:rsidR="0093689E">
        <w:t>)</w:t>
      </w:r>
      <w:r w:rsidR="00DF4662">
        <w:t>: Funghi ipogei d‘Europa</w:t>
      </w:r>
    </w:p>
    <w:p w14:paraId="49F29187" w14:textId="77777777" w:rsidR="00EB3879" w:rsidRDefault="00EB3879" w:rsidP="002C720B">
      <w:pPr>
        <w:ind w:firstLine="708"/>
      </w:pPr>
      <w:r>
        <w:t>NM</w:t>
      </w:r>
      <w:r>
        <w:tab/>
        <w:t>Nordic Macromycetes Vol. 1 (2000): Ascomycetes</w:t>
      </w:r>
    </w:p>
    <w:p w14:paraId="31928778" w14:textId="4E8D9E1A" w:rsidR="00D96A44" w:rsidRDefault="00D96A44" w:rsidP="002C720B">
      <w:pPr>
        <w:ind w:firstLine="708"/>
      </w:pPr>
      <w:r>
        <w:t>NVV 1-5 Nicolas Van Vooren: Cahiers de la FMBDS No. 3-5</w:t>
      </w:r>
    </w:p>
    <w:p w14:paraId="79C5B2AB" w14:textId="77777777" w:rsidR="006E4673" w:rsidRDefault="006E4673" w:rsidP="002C720B">
      <w:pPr>
        <w:ind w:firstLine="708"/>
      </w:pPr>
      <w:r>
        <w:t>Otidea</w:t>
      </w:r>
      <w:r>
        <w:tab/>
        <w:t>I. Olariaga, N. Van Vooren et al. (2013): A monograph of Otidea</w:t>
      </w:r>
    </w:p>
    <w:p w14:paraId="30644707" w14:textId="77777777" w:rsidR="002C0A98" w:rsidRDefault="002C0A98" w:rsidP="002C720B">
      <w:pPr>
        <w:ind w:firstLine="708"/>
      </w:pPr>
      <w:r>
        <w:t>Remler</w:t>
      </w:r>
      <w:r>
        <w:tab/>
        <w:t>P. Remler (1979): Ascomyceten auf Ericaceen in den Ostalpen</w:t>
      </w:r>
    </w:p>
    <w:p w14:paraId="1205A998" w14:textId="77777777" w:rsidR="000D0FC5" w:rsidRPr="004620E8" w:rsidRDefault="000D0FC5" w:rsidP="002C720B">
      <w:pPr>
        <w:ind w:firstLine="708"/>
      </w:pPr>
      <w:r>
        <w:t>RH</w:t>
      </w:r>
      <w:r>
        <w:tab/>
        <w:t xml:space="preserve">S. Ryman &amp; I. </w:t>
      </w:r>
      <w:r w:rsidRPr="004620E8">
        <w:rPr>
          <w:rFonts w:cstheme="minorHAnsi"/>
        </w:rPr>
        <w:t>Holmǻsen: Pilze (über 1500 Pilzarten…)</w:t>
      </w:r>
    </w:p>
    <w:p w14:paraId="7E47DBB8" w14:textId="77777777" w:rsidR="00C75150" w:rsidRDefault="00C75150" w:rsidP="002C720B">
      <w:pPr>
        <w:ind w:firstLine="708"/>
      </w:pPr>
      <w:r>
        <w:t>Rob.</w:t>
      </w:r>
      <w:r>
        <w:tab/>
        <w:t>G. Robich (2003): Mycena d‘Europa</w:t>
      </w:r>
    </w:p>
    <w:p w14:paraId="25C52831" w14:textId="30B25BAA" w:rsidR="00F968AF" w:rsidRDefault="00F968AF" w:rsidP="00F968AF">
      <w:pPr>
        <w:ind w:left="708"/>
      </w:pPr>
      <w:r>
        <w:t>R&amp;M</w:t>
      </w:r>
      <w:r>
        <w:tab/>
        <w:t>L. Ryvarden &amp; L. Melo (2014): Poroid fungi of Europe</w:t>
      </w:r>
    </w:p>
    <w:p w14:paraId="58A49E68" w14:textId="6D8A6F65" w:rsidR="008E15A8" w:rsidRDefault="008E15A8" w:rsidP="00F968AF">
      <w:pPr>
        <w:ind w:left="708"/>
      </w:pPr>
      <w:r>
        <w:t>SF/NL</w:t>
      </w:r>
      <w:r>
        <w:tab/>
        <w:t>SwissFungi Newsletter Nr. 1-x</w:t>
      </w:r>
    </w:p>
    <w:p w14:paraId="4573581B" w14:textId="1AE7ACC4" w:rsidR="009864C8" w:rsidRDefault="009864C8" w:rsidP="00F968AF">
      <w:pPr>
        <w:ind w:left="708"/>
      </w:pPr>
      <w:r>
        <w:t>Sutton</w:t>
      </w:r>
      <w:r>
        <w:tab/>
        <w:t>B.C. Sutton: The Coelomycetes</w:t>
      </w:r>
    </w:p>
    <w:p w14:paraId="17A3AD81" w14:textId="77777777" w:rsidR="00F968AF" w:rsidRDefault="00EB3879" w:rsidP="00984230">
      <w:pPr>
        <w:ind w:left="708"/>
      </w:pPr>
      <w:r>
        <w:t>S&amp;S</w:t>
      </w:r>
      <w:r>
        <w:tab/>
        <w:t>I. &amp; H. Schmid (1990): Ascomyceten im Bild</w:t>
      </w:r>
    </w:p>
    <w:p w14:paraId="7D43EF33" w14:textId="77777777" w:rsidR="004B1705" w:rsidRDefault="007755E2" w:rsidP="00984230">
      <w:pPr>
        <w:ind w:left="708"/>
      </w:pPr>
      <w:r>
        <w:t>Tint.</w:t>
      </w:r>
      <w:r w:rsidR="004B1705">
        <w:tab/>
        <w:t>Der Tintling, deutsche Zeitschrift von Karin Montag</w:t>
      </w:r>
    </w:p>
    <w:p w14:paraId="323C605A" w14:textId="77777777" w:rsidR="00984230" w:rsidRDefault="00FF0FCE" w:rsidP="002C720B">
      <w:pPr>
        <w:ind w:firstLine="708"/>
      </w:pPr>
      <w:r>
        <w:t>T&amp;S</w:t>
      </w:r>
      <w:r w:rsidR="00C575F8">
        <w:tab/>
        <w:t>A.J. Thermorshuizen &amp; C.A. Swertz (2011): Roesten van Nederland</w:t>
      </w:r>
    </w:p>
    <w:p w14:paraId="51493B08" w14:textId="77777777" w:rsidR="00FB59DE" w:rsidRDefault="00FB59DE" w:rsidP="002C720B">
      <w:pPr>
        <w:ind w:firstLine="708"/>
      </w:pPr>
      <w:r>
        <w:t>Thomp. Peter I. Thompson (2013): Ascomycetes in Colour</w:t>
      </w:r>
    </w:p>
    <w:p w14:paraId="66A773B4" w14:textId="6D670808" w:rsidR="00222043" w:rsidRDefault="00222043" w:rsidP="002C720B">
      <w:pPr>
        <w:ind w:firstLine="708"/>
      </w:pPr>
      <w:r>
        <w:t>UB 1</w:t>
      </w:r>
      <w:r>
        <w:tab/>
        <w:t>Uwe Braun: A Monograpf of Cercosporella, Ramularia and allied Genera, Vol. 1</w:t>
      </w:r>
    </w:p>
    <w:p w14:paraId="3F14F52D" w14:textId="5D0D797B" w:rsidR="00222043" w:rsidRDefault="00222043" w:rsidP="00222043">
      <w:pPr>
        <w:ind w:firstLine="708"/>
      </w:pPr>
      <w:r>
        <w:t>UB 2</w:t>
      </w:r>
      <w:r>
        <w:tab/>
        <w:t>Uwe Braun: A Monograpf of Cercosporella, Ramularia and allied Genera, Vol. 2</w:t>
      </w:r>
    </w:p>
    <w:p w14:paraId="016A6FB0" w14:textId="77777777" w:rsidR="00FD4156" w:rsidRDefault="00FD4156" w:rsidP="00222043">
      <w:pPr>
        <w:ind w:firstLine="708"/>
      </w:pPr>
      <w:r>
        <w:t>WB</w:t>
      </w:r>
      <w:r>
        <w:tab/>
        <w:t>W. Beyer (1992): Pilzflora von Bayreuth und Umgebung</w:t>
      </w:r>
    </w:p>
    <w:p w14:paraId="6B4B54E1" w14:textId="77777777" w:rsidR="00AF1E1C" w:rsidRDefault="00AF1E1C" w:rsidP="00AF1E1C"/>
    <w:p w14:paraId="44042071" w14:textId="4DC6F7FA" w:rsidR="00AF1E1C" w:rsidRDefault="00FC60B3" w:rsidP="00AF1E1C">
      <w:r w:rsidRPr="00FC60B3">
        <w:rPr>
          <w:b/>
          <w:bCs/>
        </w:rPr>
        <w:t>Spalte AM, BK-Berichtigung:</w:t>
      </w:r>
      <w:r>
        <w:t xml:space="preserve"> Hier findet man Berichtigungen zu wissenschaftlichen Namen von Pilzen in den 6 Bänden Pilze der Schweiz von Breitenbach &amp; Kränzlin</w:t>
      </w:r>
      <w:r w:rsidR="00705326">
        <w:t xml:space="preserve"> (BK 1-6)</w:t>
      </w:r>
      <w:r>
        <w:t xml:space="preserve">, die </w:t>
      </w:r>
      <w:r w:rsidR="00705326">
        <w:t>aus heutigem Wissensstand</w:t>
      </w:r>
      <w:r>
        <w:t xml:space="preserve"> als Fehlbestimmungen </w:t>
      </w:r>
      <w:r w:rsidR="00705326">
        <w:t xml:space="preserve">betrachtet werden. </w:t>
      </w:r>
    </w:p>
    <w:p w14:paraId="7461F8B2" w14:textId="6D80BD5D" w:rsidR="00705326" w:rsidRPr="00AF1084" w:rsidRDefault="00705326" w:rsidP="00705326">
      <w:pPr>
        <w:pBdr>
          <w:top w:val="single" w:sz="4" w:space="1" w:color="auto"/>
          <w:left w:val="single" w:sz="4" w:space="4" w:color="auto"/>
          <w:bottom w:val="single" w:sz="4" w:space="1" w:color="auto"/>
          <w:right w:val="single" w:sz="4" w:space="4" w:color="auto"/>
        </w:pBdr>
      </w:pPr>
      <w:r>
        <w:t>Auf der Webseite der Mykologischen Gesellschaft Luzern www.mglu.ch sind zu allen 6 BK-Bänden unter dem Namen «Aktuelle Namen und Korrigenda»</w:t>
      </w:r>
      <w:r w:rsidR="00970A57">
        <w:t xml:space="preserve"> Exceltabellen einsehbar, welch die aktuellen Namen aller jener Arten umfassen, die seit Erscheinen der Bände eine </w:t>
      </w:r>
      <w:r>
        <w:t>taxonomische Umbenennun</w:t>
      </w:r>
      <w:r w:rsidR="00970A57">
        <w:t>g erfahren haben. Ebenso (rot unterlegt) findet man hier die korrekten Namen zu den fehlbestimmten Pilzarten.</w:t>
      </w:r>
    </w:p>
    <w:p w14:paraId="2B2B57F6" w14:textId="77777777" w:rsidR="00FC60B3" w:rsidRDefault="00FC60B3" w:rsidP="002C720B">
      <w:pPr>
        <w:rPr>
          <w:b/>
          <w:color w:val="000000" w:themeColor="text1"/>
        </w:rPr>
      </w:pPr>
    </w:p>
    <w:p w14:paraId="6D5D7939" w14:textId="46427619" w:rsidR="004569BE" w:rsidRDefault="002C720B" w:rsidP="002C720B">
      <w:r>
        <w:rPr>
          <w:b/>
          <w:color w:val="000000" w:themeColor="text1"/>
        </w:rPr>
        <w:t>Spalte AN,</w:t>
      </w:r>
      <w:r w:rsidRPr="002C720B">
        <w:rPr>
          <w:b/>
          <w:color w:val="000000" w:themeColor="text1"/>
        </w:rPr>
        <w:t xml:space="preserve"> </w:t>
      </w:r>
      <w:r w:rsidR="004569BE" w:rsidRPr="002C720B">
        <w:rPr>
          <w:b/>
          <w:color w:val="000000" w:themeColor="text1"/>
        </w:rPr>
        <w:t xml:space="preserve">Essbarkeit: </w:t>
      </w:r>
      <w:r w:rsidR="004569BE">
        <w:t xml:space="preserve">Diese Angaben sind nicht sakrosankt. In gewissen Grenzen darf man auch eine </w:t>
      </w:r>
      <w:r w:rsidR="00281171">
        <w:t xml:space="preserve">andere Meinung haben. </w:t>
      </w:r>
      <w:r w:rsidR="00887CB2">
        <w:t xml:space="preserve">Auch in „offiziellen“ Listen wie jenen der VAPKO oder der DGfM </w:t>
      </w:r>
      <w:r w:rsidR="00B91EE0">
        <w:t>führen neue Erkenntnisse zu Änderungen in der Einschätzung der Essbarkeit</w:t>
      </w:r>
      <w:r w:rsidR="004569BE">
        <w:t>.</w:t>
      </w:r>
    </w:p>
    <w:p w14:paraId="3600684F" w14:textId="77777777" w:rsidR="002C720B" w:rsidRPr="002C720B" w:rsidRDefault="002C720B" w:rsidP="002C720B">
      <w:pPr>
        <w:rPr>
          <w:b/>
        </w:rPr>
      </w:pPr>
    </w:p>
    <w:p w14:paraId="48AE680E" w14:textId="77777777" w:rsidR="002C720B" w:rsidRDefault="002C720B" w:rsidP="002C720B">
      <w:r w:rsidRPr="002C720B">
        <w:rPr>
          <w:b/>
          <w:color w:val="000000" w:themeColor="text1"/>
        </w:rPr>
        <w:t>Spalte AO, Lebensweise</w:t>
      </w:r>
      <w:r w:rsidRPr="002C720B">
        <w:rPr>
          <w:color w:val="000000" w:themeColor="text1"/>
        </w:rPr>
        <w:t xml:space="preserve">: </w:t>
      </w:r>
      <w:r>
        <w:t>Diese Angaben wurden ohne Nachprüfung von der ursprünglichen WSL-Liste übernommen. Sie sind noch unvollständig.</w:t>
      </w:r>
    </w:p>
    <w:p w14:paraId="65DAB441" w14:textId="77777777" w:rsidR="00B245CF" w:rsidRDefault="00B245CF" w:rsidP="002C720B"/>
    <w:p w14:paraId="12421348" w14:textId="77777777" w:rsidR="001E3F53" w:rsidRDefault="001C38A2" w:rsidP="001C38A2">
      <w:r w:rsidRPr="001C38A2">
        <w:rPr>
          <w:b/>
          <w:color w:val="000000" w:themeColor="text1"/>
        </w:rPr>
        <w:t xml:space="preserve">Spalten AP – AS: </w:t>
      </w:r>
      <w:r>
        <w:t>Auch die Taxonomie, also die Zuordnung der Gattungen zu Familien, Ordnungen, Klassen und Unterabteilungen, ist durch die neuen Erkenntnisse der Genalalyse in ihren Grundfesten erschüttert worden und nähert sich nach Ansicht der Wissenschaft mit grossen Schritten</w:t>
      </w:r>
      <w:r w:rsidR="00CB6277">
        <w:t xml:space="preserve"> einem natürlichen System. Alle</w:t>
      </w:r>
      <w:r>
        <w:t xml:space="preserve"> Gattungen der Datenbank (auch </w:t>
      </w:r>
      <w:r w:rsidR="00CB6277">
        <w:t>jene</w:t>
      </w:r>
      <w:r>
        <w:t xml:space="preserve"> Gattungen, in denen noch keine Arten bearbeitet sind) wurden den in </w:t>
      </w:r>
      <w:r w:rsidRPr="001C38A2">
        <w:rPr>
          <w:i/>
        </w:rPr>
        <w:t>Species Fungorum</w:t>
      </w:r>
      <w:r>
        <w:t xml:space="preserve"> vorgeschlagenen höheren </w:t>
      </w:r>
      <w:r w:rsidR="002B1A7C">
        <w:t>hierarchischen Taxa zugeordnet.</w:t>
      </w:r>
    </w:p>
    <w:p w14:paraId="0BEA79B1" w14:textId="77777777" w:rsidR="002B1A7C" w:rsidRDefault="002B1A7C" w:rsidP="001C38A2"/>
    <w:p w14:paraId="3D4B282F" w14:textId="77777777" w:rsidR="001C38A2" w:rsidRDefault="001C38A2" w:rsidP="001C38A2">
      <w:r w:rsidRPr="002B1A7C">
        <w:t>Diese Taxa können folgendermassen aufgerufen resp. nachgeprüft werden:</w:t>
      </w:r>
    </w:p>
    <w:p w14:paraId="7772A8F0" w14:textId="77777777" w:rsidR="00970A57" w:rsidRPr="002B1A7C" w:rsidRDefault="00970A57" w:rsidP="001C38A2"/>
    <w:p w14:paraId="07516559" w14:textId="77777777" w:rsidR="001E3F53" w:rsidRPr="002B1A7C" w:rsidRDefault="001C38A2" w:rsidP="002B1A7C">
      <w:pPr>
        <w:pStyle w:val="Listenabsatz"/>
        <w:numPr>
          <w:ilvl w:val="0"/>
          <w:numId w:val="16"/>
        </w:numPr>
        <w:pBdr>
          <w:top w:val="single" w:sz="4" w:space="1" w:color="auto"/>
          <w:left w:val="single" w:sz="4" w:space="4" w:color="auto"/>
          <w:bottom w:val="single" w:sz="4" w:space="1" w:color="auto"/>
          <w:right w:val="single" w:sz="4" w:space="4" w:color="auto"/>
        </w:pBdr>
      </w:pPr>
      <w:r w:rsidRPr="002B1A7C">
        <w:t xml:space="preserve">In einer Suchmaschine, z.B. Google, </w:t>
      </w:r>
      <w:r w:rsidRPr="002B1A7C">
        <w:rPr>
          <w:i/>
        </w:rPr>
        <w:t>Species Fungorum</w:t>
      </w:r>
      <w:r w:rsidR="001E3F53" w:rsidRPr="002B1A7C">
        <w:t xml:space="preserve"> eingeben.</w:t>
      </w:r>
    </w:p>
    <w:p w14:paraId="58A9CBBE" w14:textId="78A36A01" w:rsidR="001E3F53" w:rsidRPr="002B1A7C" w:rsidRDefault="001C38A2" w:rsidP="002B1A7C">
      <w:pPr>
        <w:pStyle w:val="Listenabsatz"/>
        <w:numPr>
          <w:ilvl w:val="0"/>
          <w:numId w:val="16"/>
        </w:numPr>
        <w:pBdr>
          <w:top w:val="single" w:sz="4" w:space="1" w:color="auto"/>
          <w:left w:val="single" w:sz="4" w:space="4" w:color="auto"/>
          <w:bottom w:val="single" w:sz="4" w:space="1" w:color="auto"/>
          <w:right w:val="single" w:sz="4" w:space="4" w:color="auto"/>
        </w:pBdr>
      </w:pPr>
      <w:r w:rsidRPr="002B1A7C">
        <w:t xml:space="preserve">Unter </w:t>
      </w:r>
      <w:r w:rsidRPr="002B1A7C">
        <w:rPr>
          <w:i/>
        </w:rPr>
        <w:t>Species Fungorum Home Page</w:t>
      </w:r>
      <w:r w:rsidRPr="002B1A7C">
        <w:t xml:space="preserve"> den Titel </w:t>
      </w:r>
      <w:r w:rsidR="00FA24E5">
        <w:rPr>
          <w:i/>
        </w:rPr>
        <w:t>serch the database</w:t>
      </w:r>
      <w:r w:rsidRPr="002B1A7C">
        <w:t xml:space="preserve"> </w:t>
      </w:r>
      <w:r w:rsidR="006E71EE" w:rsidRPr="002B1A7C">
        <w:t>(</w:t>
      </w:r>
      <w:r w:rsidR="00FA24E5">
        <w:t>im</w:t>
      </w:r>
      <w:r w:rsidR="006E71EE" w:rsidRPr="002B1A7C">
        <w:t xml:space="preserve"> zweiten Textabschnitt) </w:t>
      </w:r>
      <w:r w:rsidR="001E3F53" w:rsidRPr="002B1A7C">
        <w:t>antippen.</w:t>
      </w:r>
    </w:p>
    <w:p w14:paraId="04FA0BA6" w14:textId="77777777" w:rsidR="001E3F53" w:rsidRPr="002B1A7C" w:rsidRDefault="001C38A2" w:rsidP="002B1A7C">
      <w:pPr>
        <w:pStyle w:val="Listenabsatz"/>
        <w:numPr>
          <w:ilvl w:val="0"/>
          <w:numId w:val="16"/>
        </w:numPr>
        <w:pBdr>
          <w:top w:val="single" w:sz="4" w:space="1" w:color="auto"/>
          <w:left w:val="single" w:sz="4" w:space="4" w:color="auto"/>
          <w:bottom w:val="single" w:sz="4" w:space="1" w:color="auto"/>
          <w:right w:val="single" w:sz="4" w:space="4" w:color="auto"/>
        </w:pBdr>
      </w:pPr>
      <w:r w:rsidRPr="002B1A7C">
        <w:t>Nun erscheint ein grünes Fenster. Im Suchfeld d</w:t>
      </w:r>
      <w:r w:rsidR="001E3F53" w:rsidRPr="002B1A7C">
        <w:t>ie gewünschte Gattung eingeben.</w:t>
      </w:r>
    </w:p>
    <w:p w14:paraId="079D87B2" w14:textId="77777777" w:rsidR="006E71EE" w:rsidRPr="002B1A7C" w:rsidRDefault="001C38A2" w:rsidP="002B1A7C">
      <w:pPr>
        <w:pStyle w:val="Listenabsatz"/>
        <w:numPr>
          <w:ilvl w:val="0"/>
          <w:numId w:val="16"/>
        </w:numPr>
        <w:pBdr>
          <w:top w:val="single" w:sz="4" w:space="1" w:color="auto"/>
          <w:left w:val="single" w:sz="4" w:space="4" w:color="auto"/>
          <w:bottom w:val="single" w:sz="4" w:space="1" w:color="auto"/>
          <w:right w:val="single" w:sz="4" w:space="4" w:color="auto"/>
        </w:pBdr>
      </w:pPr>
      <w:r w:rsidRPr="002B1A7C">
        <w:t xml:space="preserve">Wenn man nun auf </w:t>
      </w:r>
      <w:r w:rsidRPr="002B1A7C">
        <w:rPr>
          <w:i/>
        </w:rPr>
        <w:t>Surch for genus</w:t>
      </w:r>
      <w:r w:rsidRPr="002B1A7C">
        <w:t xml:space="preserve"> tippt, so erscheint die ganze höhere Hierarchie der Gattung.</w:t>
      </w:r>
    </w:p>
    <w:p w14:paraId="416B6778" w14:textId="1E6FA7BE" w:rsidR="008164B5" w:rsidRDefault="006E71EE" w:rsidP="001C38A2">
      <w:r>
        <w:t xml:space="preserve">Auch hier ist anzumerken, dass die taxonomische Auffassung von </w:t>
      </w:r>
      <w:r w:rsidRPr="006E71EE">
        <w:rPr>
          <w:i/>
        </w:rPr>
        <w:t>Species Fungorum</w:t>
      </w:r>
      <w:r>
        <w:t xml:space="preserve"> nicht immer mit jener von </w:t>
      </w:r>
      <w:r w:rsidRPr="006E71EE">
        <w:rPr>
          <w:i/>
        </w:rPr>
        <w:t>MycoBank</w:t>
      </w:r>
      <w:r>
        <w:t xml:space="preserve"> oder </w:t>
      </w:r>
      <w:r w:rsidR="00F53071">
        <w:rPr>
          <w:i/>
        </w:rPr>
        <w:t>W</w:t>
      </w:r>
      <w:r w:rsidR="001C38A2" w:rsidRPr="001C38A2">
        <w:rPr>
          <w:i/>
        </w:rPr>
        <w:t>ikipedia</w:t>
      </w:r>
      <w:r w:rsidR="001C38A2">
        <w:t xml:space="preserve"> überein</w:t>
      </w:r>
      <w:r>
        <w:t>stimmt</w:t>
      </w:r>
      <w:r w:rsidR="00FA24E5">
        <w:t xml:space="preserve"> und nur den momentanen Stand des Wissens widerspiegelt.</w:t>
      </w:r>
    </w:p>
    <w:p w14:paraId="506D3C16" w14:textId="77777777" w:rsidR="006E71EE" w:rsidRDefault="006E71EE" w:rsidP="001C38A2"/>
    <w:p w14:paraId="09A6FB80" w14:textId="77777777" w:rsidR="00B91EE0" w:rsidRDefault="006E71EE" w:rsidP="006E71EE">
      <w:r w:rsidRPr="006E71EE">
        <w:rPr>
          <w:b/>
        </w:rPr>
        <w:t xml:space="preserve">Spalte AP, Familie: </w:t>
      </w:r>
      <w:r w:rsidRPr="00DD32A5">
        <w:t xml:space="preserve">Steht </w:t>
      </w:r>
      <w:r>
        <w:t xml:space="preserve">in </w:t>
      </w:r>
      <w:r w:rsidR="00DD32A5">
        <w:t>dieser</w:t>
      </w:r>
      <w:r>
        <w:t xml:space="preserve"> Kolonne </w:t>
      </w:r>
      <w:r w:rsidR="00DD32A5">
        <w:t>(oder auch in nächsten Kolonnen) Incertae S</w:t>
      </w:r>
      <w:r w:rsidRPr="000D5969">
        <w:t>edis</w:t>
      </w:r>
      <w:r w:rsidR="00DD32A5">
        <w:t xml:space="preserve"> (= </w:t>
      </w:r>
      <w:r>
        <w:t xml:space="preserve">unsichere Stellung), so bedeutet dies, dass sich </w:t>
      </w:r>
      <w:r w:rsidR="00DD32A5">
        <w:t>die Taxonomen noch nicht auf eine eindeutige Z</w:t>
      </w:r>
      <w:r>
        <w:t>ugehörigkeit einigen konnte</w:t>
      </w:r>
      <w:r w:rsidR="00DD32A5">
        <w:t>n</w:t>
      </w:r>
      <w:r>
        <w:t xml:space="preserve">. </w:t>
      </w:r>
      <w:r w:rsidR="00DD32A5">
        <w:t xml:space="preserve">Aus den nächsten Spalten ist </w:t>
      </w:r>
      <w:r>
        <w:t xml:space="preserve">dann </w:t>
      </w:r>
      <w:r w:rsidR="00DD32A5">
        <w:t xml:space="preserve">ersichtlich, welches </w:t>
      </w:r>
      <w:r>
        <w:t>die niedrigste hierarchische Stufe</w:t>
      </w:r>
      <w:r w:rsidR="00DD32A5">
        <w:t xml:space="preserve"> ist</w:t>
      </w:r>
      <w:r>
        <w:t xml:space="preserve">, zu der die betreffende Gattung noch </w:t>
      </w:r>
      <w:r w:rsidR="00DD32A5">
        <w:t>als zugehörig anerkennt</w:t>
      </w:r>
      <w:r w:rsidR="00CB6277">
        <w:t xml:space="preserve"> wird</w:t>
      </w:r>
      <w:r w:rsidR="00DD32A5">
        <w:t>.</w:t>
      </w:r>
    </w:p>
    <w:p w14:paraId="660B195E" w14:textId="77777777" w:rsidR="006E71EE" w:rsidRDefault="00DD32A5" w:rsidP="006E71EE">
      <w:r>
        <w:t>B</w:t>
      </w:r>
      <w:r w:rsidR="00B91EE0">
        <w:t>s</w:t>
      </w:r>
      <w:r>
        <w:t xml:space="preserve">p.: </w:t>
      </w:r>
      <w:r>
        <w:rPr>
          <w:i/>
        </w:rPr>
        <w:t>Aleurocystidiellum disciforme</w:t>
      </w:r>
      <w:r w:rsidR="006E71EE">
        <w:t>.</w:t>
      </w:r>
    </w:p>
    <w:p w14:paraId="52D90A02" w14:textId="77777777" w:rsidR="00DD32A5" w:rsidRDefault="00DD32A5" w:rsidP="006E71EE"/>
    <w:p w14:paraId="6B61C6EA" w14:textId="77777777" w:rsidR="00DD32A5" w:rsidRDefault="005C55EB" w:rsidP="00DD32A5">
      <w:r w:rsidRPr="005C55EB">
        <w:rPr>
          <w:b/>
        </w:rPr>
        <w:t xml:space="preserve">Spalte AQ, </w:t>
      </w:r>
      <w:r w:rsidR="00DD32A5" w:rsidRPr="005C55EB">
        <w:rPr>
          <w:b/>
        </w:rPr>
        <w:t>Ordnung:</w:t>
      </w:r>
      <w:r w:rsidR="00DD32A5" w:rsidRPr="005C55EB">
        <w:t xml:space="preserve"> </w:t>
      </w:r>
      <w:r>
        <w:t xml:space="preserve">Es fällt auf, dass viele </w:t>
      </w:r>
      <w:r w:rsidR="003A1D89">
        <w:t xml:space="preserve">corticioide </w:t>
      </w:r>
      <w:r>
        <w:t>Familien</w:t>
      </w:r>
      <w:r w:rsidR="003A1D89">
        <w:t xml:space="preserve"> und Familien anderer „Nichtblätterpilze“</w:t>
      </w:r>
      <w:r>
        <w:t>, die früher unter dem praktischen, jedoch nicht wissenschaftlichen</w:t>
      </w:r>
      <w:r w:rsidR="00DD32A5">
        <w:t xml:space="preserve"> Ordnungsbegriff </w:t>
      </w:r>
      <w:r w:rsidR="003A1D89">
        <w:t xml:space="preserve">„Aphyllophorales“ zusammengefasst wurden, </w:t>
      </w:r>
      <w:r w:rsidR="00DD32A5">
        <w:t>nun zur Klasse der Russulales oder zu Familien der Agaricales gehören.</w:t>
      </w:r>
    </w:p>
    <w:p w14:paraId="2118F732" w14:textId="77777777" w:rsidR="003A1D89" w:rsidRDefault="003A1D89" w:rsidP="00DD32A5"/>
    <w:p w14:paraId="55CFFA20" w14:textId="77777777" w:rsidR="00856B5E" w:rsidRDefault="003A1D89" w:rsidP="002C720B">
      <w:r w:rsidRPr="003A1D89">
        <w:rPr>
          <w:b/>
        </w:rPr>
        <w:t xml:space="preserve">Spalte AR, </w:t>
      </w:r>
      <w:r w:rsidR="00E17A9A" w:rsidRPr="003A1D89">
        <w:rPr>
          <w:b/>
        </w:rPr>
        <w:t>Klasse</w:t>
      </w:r>
      <w:r w:rsidR="00E17A9A" w:rsidRPr="003A1D89">
        <w:t xml:space="preserve">: </w:t>
      </w:r>
      <w:r w:rsidR="00A23BDA">
        <w:t xml:space="preserve">Alte uns vertraute Begriffe wie </w:t>
      </w:r>
      <w:r>
        <w:t>„</w:t>
      </w:r>
      <w:r w:rsidR="00A23BDA">
        <w:t>Myxomycetes</w:t>
      </w:r>
      <w:r>
        <w:t>“</w:t>
      </w:r>
      <w:r w:rsidR="00A23BDA">
        <w:t xml:space="preserve">, </w:t>
      </w:r>
      <w:r>
        <w:t>„</w:t>
      </w:r>
      <w:r w:rsidR="00A23BDA">
        <w:t>Oomycetes</w:t>
      </w:r>
      <w:r>
        <w:t>“</w:t>
      </w:r>
      <w:r w:rsidR="00A23BDA">
        <w:t xml:space="preserve"> und Sammelnamen wie </w:t>
      </w:r>
      <w:r>
        <w:t>„</w:t>
      </w:r>
      <w:r w:rsidR="00A23BDA">
        <w:t>Deuteromycetes</w:t>
      </w:r>
      <w:r>
        <w:t>“</w:t>
      </w:r>
      <w:r w:rsidR="00545784">
        <w:t xml:space="preserve">, </w:t>
      </w:r>
      <w:r>
        <w:t>„</w:t>
      </w:r>
      <w:r w:rsidR="00545784">
        <w:t>Plectomycetes</w:t>
      </w:r>
      <w:r>
        <w:t>“, „</w:t>
      </w:r>
      <w:r w:rsidR="00856B5E">
        <w:t>Hemibasidiomycetes</w:t>
      </w:r>
      <w:r>
        <w:t>“ sind immer noch gute Begriffe von Organisationsformen. Sie</w:t>
      </w:r>
      <w:r w:rsidR="00856B5E">
        <w:t xml:space="preserve"> </w:t>
      </w:r>
      <w:r w:rsidR="00C6708B">
        <w:t xml:space="preserve">gelten </w:t>
      </w:r>
      <w:r w:rsidR="00C61A05">
        <w:t>aber</w:t>
      </w:r>
      <w:r w:rsidR="00CE676C">
        <w:t>, trotz der für die Klassen richtigen Endung –cetes,</w:t>
      </w:r>
      <w:r w:rsidR="00C61A05">
        <w:t xml:space="preserve"> </w:t>
      </w:r>
      <w:r w:rsidR="00CB6277">
        <w:t>nicht</w:t>
      </w:r>
      <w:r w:rsidR="00C61A05">
        <w:t xml:space="preserve"> als wissenschaftliche taxonomische </w:t>
      </w:r>
      <w:r w:rsidR="00CE676C">
        <w:t>Begriffe</w:t>
      </w:r>
      <w:r w:rsidR="00C61A05">
        <w:t>.</w:t>
      </w:r>
      <w:r w:rsidR="00B179E8">
        <w:t xml:space="preserve"> </w:t>
      </w:r>
      <w:r w:rsidR="00A23BDA">
        <w:t xml:space="preserve">Auch die </w:t>
      </w:r>
      <w:r w:rsidR="00CE676C">
        <w:t>„Klassen“</w:t>
      </w:r>
      <w:r w:rsidR="00A23BDA">
        <w:t xml:space="preserve"> </w:t>
      </w:r>
      <w:r w:rsidR="00CE676C">
        <w:t>anamorpher Pilzformen</w:t>
      </w:r>
      <w:r w:rsidR="00C61A05">
        <w:t xml:space="preserve"> </w:t>
      </w:r>
      <w:r w:rsidR="00CE676C">
        <w:t xml:space="preserve">wie </w:t>
      </w:r>
      <w:r w:rsidR="00C61A05">
        <w:t>„</w:t>
      </w:r>
      <w:r w:rsidR="00A23BDA">
        <w:t>Hyphomycetes</w:t>
      </w:r>
      <w:r w:rsidR="00C61A05">
        <w:t>“</w:t>
      </w:r>
      <w:r w:rsidR="00A23BDA">
        <w:t xml:space="preserve"> und </w:t>
      </w:r>
      <w:r w:rsidR="00C61A05">
        <w:t>„</w:t>
      </w:r>
      <w:r w:rsidR="00A23BDA">
        <w:t>Coelomycetes</w:t>
      </w:r>
      <w:r w:rsidR="00C61A05">
        <w:t>“</w:t>
      </w:r>
      <w:r w:rsidR="00A23BDA">
        <w:t xml:space="preserve"> </w:t>
      </w:r>
      <w:r w:rsidR="00B179E8">
        <w:t>haben keine taxonomische Bedeutung, denn v</w:t>
      </w:r>
      <w:r w:rsidR="00C6708B">
        <w:t>iele</w:t>
      </w:r>
      <w:r w:rsidR="00A23BDA">
        <w:t xml:space="preserve"> ana</w:t>
      </w:r>
      <w:r w:rsidR="00C6708B">
        <w:t>morphe</w:t>
      </w:r>
      <w:r w:rsidR="00A23BDA">
        <w:t xml:space="preserve"> </w:t>
      </w:r>
      <w:r w:rsidR="00C6708B">
        <w:t>Arten</w:t>
      </w:r>
      <w:r w:rsidR="00A23BDA">
        <w:t xml:space="preserve"> können </w:t>
      </w:r>
      <w:r w:rsidR="00B179E8">
        <w:t xml:space="preserve">heute </w:t>
      </w:r>
      <w:r w:rsidR="00A23BDA">
        <w:t xml:space="preserve">durch </w:t>
      </w:r>
      <w:r w:rsidR="00856B5E">
        <w:t xml:space="preserve">die </w:t>
      </w:r>
      <w:r w:rsidR="00A23BDA">
        <w:t>neue</w:t>
      </w:r>
      <w:r w:rsidR="00856B5E">
        <w:t>n</w:t>
      </w:r>
      <w:r w:rsidR="00A23BDA">
        <w:t xml:space="preserve"> Erkenntnis</w:t>
      </w:r>
      <w:r w:rsidR="00856B5E">
        <w:t>e</w:t>
      </w:r>
      <w:r w:rsidR="00A23BDA">
        <w:t xml:space="preserve">e </w:t>
      </w:r>
      <w:r w:rsidR="00856B5E">
        <w:t xml:space="preserve">der Genanalyse </w:t>
      </w:r>
      <w:r w:rsidR="004569BE">
        <w:t>einer t</w:t>
      </w:r>
      <w:r w:rsidR="00A23BDA">
        <w:t>eleomorph</w:t>
      </w:r>
      <w:r w:rsidR="004569BE">
        <w:t xml:space="preserve">en Art, Gattung, Familie oder wenigstens einer </w:t>
      </w:r>
      <w:r w:rsidR="00C61A05">
        <w:t xml:space="preserve">taxonomisch anerkannten </w:t>
      </w:r>
      <w:r w:rsidR="004569BE">
        <w:t>Ordnung</w:t>
      </w:r>
      <w:r w:rsidR="00A23BDA">
        <w:t xml:space="preserve"> zugeordnet werden. In den allermeisten Fällen </w:t>
      </w:r>
      <w:r w:rsidR="004569BE">
        <w:t xml:space="preserve">gehören sie </w:t>
      </w:r>
      <w:r w:rsidR="00C61A05">
        <w:t>zu taxonomischen Einheiten der</w:t>
      </w:r>
      <w:r w:rsidR="00856B5E">
        <w:t xml:space="preserve"> </w:t>
      </w:r>
      <w:r w:rsidR="00744868">
        <w:t xml:space="preserve">Ordnung der </w:t>
      </w:r>
      <w:r w:rsidR="00C61A05" w:rsidRPr="00C61A05">
        <w:rPr>
          <w:i/>
        </w:rPr>
        <w:t>Ascomycota</w:t>
      </w:r>
      <w:r w:rsidR="004569BE">
        <w:t>.</w:t>
      </w:r>
    </w:p>
    <w:p w14:paraId="26BB89F9" w14:textId="77777777" w:rsidR="00C61A05" w:rsidRDefault="00C61A05" w:rsidP="002C720B"/>
    <w:p w14:paraId="03A8E1F6" w14:textId="77777777" w:rsidR="003A1D89" w:rsidRDefault="00C61A05" w:rsidP="003A1D89">
      <w:r w:rsidRPr="00C61A05">
        <w:rPr>
          <w:b/>
        </w:rPr>
        <w:t>Spalte AS</w:t>
      </w:r>
      <w:r w:rsidR="003A1D89" w:rsidRPr="00C61A05">
        <w:rPr>
          <w:b/>
        </w:rPr>
        <w:t>, Unterabteilung</w:t>
      </w:r>
      <w:r w:rsidR="003A1D89" w:rsidRPr="00C61A05">
        <w:t xml:space="preserve">: </w:t>
      </w:r>
      <w:r>
        <w:t xml:space="preserve">Man beachte die </w:t>
      </w:r>
      <w:r w:rsidR="00744868">
        <w:t>Endung –mycota</w:t>
      </w:r>
      <w:r w:rsidR="003A1D89">
        <w:t xml:space="preserve"> </w:t>
      </w:r>
      <w:r>
        <w:t xml:space="preserve">für </w:t>
      </w:r>
      <w:r w:rsidR="00DD79D0">
        <w:t xml:space="preserve">die Unterabteilungen der </w:t>
      </w:r>
      <w:r>
        <w:t>echte</w:t>
      </w:r>
      <w:r w:rsidR="00DD79D0">
        <w:t>n</w:t>
      </w:r>
      <w:r>
        <w:t xml:space="preserve"> Pilze </w:t>
      </w:r>
      <w:r w:rsidR="00DD79D0">
        <w:t>im Gegensatz zur Endung –zoa für die</w:t>
      </w:r>
      <w:r w:rsidR="003A1D89">
        <w:t xml:space="preserve"> </w:t>
      </w:r>
      <w:r w:rsidR="00DD79D0">
        <w:t>Unterabteilungen der „Schleimpilze“ und anderer amöboider</w:t>
      </w:r>
      <w:r w:rsidR="003A1D89">
        <w:t xml:space="preserve"> Taxa</w:t>
      </w:r>
      <w:r w:rsidR="00DD79D0">
        <w:t>, die</w:t>
      </w:r>
      <w:r w:rsidR="003A1D89">
        <w:t xml:space="preserve"> </w:t>
      </w:r>
      <w:r w:rsidR="00DD79D0">
        <w:t>für Tiere gültig ist</w:t>
      </w:r>
      <w:r w:rsidR="003A1D89">
        <w:t>.</w:t>
      </w:r>
    </w:p>
    <w:p w14:paraId="00F15F4E" w14:textId="77777777" w:rsidR="00DD79D0" w:rsidRDefault="00DD79D0" w:rsidP="003A1D89"/>
    <w:p w14:paraId="46E1EB02" w14:textId="77777777" w:rsidR="00DD79D0" w:rsidRPr="00F12E20" w:rsidRDefault="00DD79D0" w:rsidP="003A1D89">
      <w:r>
        <w:rPr>
          <w:b/>
        </w:rPr>
        <w:t xml:space="preserve">Spalte AT, Bemerkungen: </w:t>
      </w:r>
      <w:r w:rsidRPr="00DD79D0">
        <w:t>In</w:t>
      </w:r>
      <w:r>
        <w:t xml:space="preserve"> dieser Spalte befinden sich Bemerkungen, die für die Referenzdatei von Belang sind. </w:t>
      </w:r>
      <w:r w:rsidR="00F12E20">
        <w:t>„</w:t>
      </w:r>
      <w:r w:rsidR="00F12E20" w:rsidRPr="00F12E20">
        <w:t>Nicht in SF</w:t>
      </w:r>
      <w:r w:rsidR="00F12E20">
        <w:t>“</w:t>
      </w:r>
      <w:r w:rsidR="00F12E20">
        <w:rPr>
          <w:i/>
        </w:rPr>
        <w:t xml:space="preserve"> </w:t>
      </w:r>
      <w:r w:rsidR="00F12E20">
        <w:t xml:space="preserve">bedeutet, dass die Art zwar im </w:t>
      </w:r>
      <w:r w:rsidR="00F12E20" w:rsidRPr="00F12E20">
        <w:rPr>
          <w:i/>
        </w:rPr>
        <w:t>Index Fungorum</w:t>
      </w:r>
      <w:r w:rsidR="00F12E20">
        <w:t xml:space="preserve"> aufgenommen ist, nicht aber in </w:t>
      </w:r>
      <w:r w:rsidR="00F12E20" w:rsidRPr="00F12E20">
        <w:rPr>
          <w:i/>
        </w:rPr>
        <w:t>Species Fungorum</w:t>
      </w:r>
      <w:r w:rsidR="00F12E20">
        <w:rPr>
          <w:i/>
        </w:rPr>
        <w:t>.</w:t>
      </w:r>
    </w:p>
    <w:p w14:paraId="640183FE" w14:textId="77777777" w:rsidR="00F12E20" w:rsidRPr="00F12E20" w:rsidRDefault="00F12E20" w:rsidP="003A1D89"/>
    <w:p w14:paraId="29318B87" w14:textId="77777777" w:rsidR="00F12E20" w:rsidRPr="00F12E20" w:rsidRDefault="00F12E20" w:rsidP="002C720B">
      <w:r>
        <w:rPr>
          <w:b/>
        </w:rPr>
        <w:t xml:space="preserve">Spalte AU, Pilzgruppen </w:t>
      </w:r>
      <w:r w:rsidRPr="00F12E20">
        <w:rPr>
          <w:b/>
        </w:rPr>
        <w:t>volkstümlich:</w:t>
      </w:r>
      <w:r w:rsidRPr="00F12E20">
        <w:t xml:space="preserve"> </w:t>
      </w:r>
      <w:r>
        <w:t>Diese Spalte enthält praktische Ausdrücke von Organisationsformen. Sie dienen zur Auswertung von Pilzerhebungen, die nicht rein wissenschaftlich zu sein brauchen.</w:t>
      </w:r>
    </w:p>
    <w:p w14:paraId="6CC2953A" w14:textId="77777777" w:rsidR="00F12E20" w:rsidRDefault="00F12E20" w:rsidP="002C720B"/>
    <w:p w14:paraId="6259F559" w14:textId="77777777" w:rsidR="005157C7" w:rsidRDefault="005157C7" w:rsidP="002C720B"/>
    <w:p w14:paraId="302652BD" w14:textId="77777777" w:rsidR="00AF1084" w:rsidRPr="001E3F53" w:rsidRDefault="00AF1084" w:rsidP="002C720B"/>
    <w:p w14:paraId="4940FCB8" w14:textId="77777777" w:rsidR="001E3F53" w:rsidRPr="001E3F53" w:rsidRDefault="00F22585" w:rsidP="001E3F53">
      <w:pPr>
        <w:rPr>
          <w:b/>
          <w:sz w:val="24"/>
          <w:szCs w:val="24"/>
        </w:rPr>
      </w:pPr>
      <w:r>
        <w:rPr>
          <w:b/>
          <w:sz w:val="24"/>
          <w:szCs w:val="24"/>
        </w:rPr>
        <w:t xml:space="preserve">9  </w:t>
      </w:r>
      <w:r w:rsidR="001E3F53" w:rsidRPr="001E3F53">
        <w:rPr>
          <w:b/>
          <w:sz w:val="24"/>
          <w:szCs w:val="24"/>
        </w:rPr>
        <w:t>Anlei</w:t>
      </w:r>
      <w:r w:rsidR="001E3F53">
        <w:rPr>
          <w:b/>
          <w:sz w:val="24"/>
          <w:szCs w:val="24"/>
        </w:rPr>
        <w:t>tung zur Eingabe mykologischer Fundd</w:t>
      </w:r>
      <w:r w:rsidR="001E3F53" w:rsidRPr="001E3F53">
        <w:rPr>
          <w:b/>
          <w:sz w:val="24"/>
          <w:szCs w:val="24"/>
        </w:rPr>
        <w:t>aten in die Eingabedatei (Dateieingabe_db)</w:t>
      </w:r>
    </w:p>
    <w:p w14:paraId="5D2BF370" w14:textId="77777777" w:rsidR="001E3F53" w:rsidRPr="001E3F53" w:rsidRDefault="001E3F53" w:rsidP="002C720B"/>
    <w:p w14:paraId="7A26EC4C" w14:textId="77777777" w:rsidR="001E3F53" w:rsidRDefault="001E3F53" w:rsidP="001E3F53">
      <w:r>
        <w:t xml:space="preserve">Durch Klicken auf </w:t>
      </w:r>
      <w:r w:rsidR="00744868">
        <w:rPr>
          <w:i/>
        </w:rPr>
        <w:t>Anleitung</w:t>
      </w:r>
      <w:r w:rsidRPr="00744868">
        <w:rPr>
          <w:i/>
        </w:rPr>
        <w:t xml:space="preserve"> </w:t>
      </w:r>
      <w:r>
        <w:t xml:space="preserve">in der Fusszeile der Referenzdatenbank gelangt man zu einer Anweisung, verfasst von </w:t>
      </w:r>
      <w:r w:rsidRPr="008F1E7D">
        <w:rPr>
          <w:i/>
        </w:rPr>
        <w:t>SwissFungi</w:t>
      </w:r>
      <w:r>
        <w:t xml:space="preserve">, die erklärt, wie die mykologischen Funddaten in die Dateneingabeliste (Dateneingabe_db) eingetragen werden sollen, und welche Daten für </w:t>
      </w:r>
      <w:r w:rsidRPr="00815FF3">
        <w:rPr>
          <w:i/>
        </w:rPr>
        <w:t>SwissFungi</w:t>
      </w:r>
      <w:r>
        <w:t xml:space="preserve"> unerlässlich, nur erwünscht oder fakultativ sind.</w:t>
      </w:r>
    </w:p>
    <w:p w14:paraId="42440CEE" w14:textId="77777777" w:rsidR="00A434A9" w:rsidRDefault="00A434A9" w:rsidP="002C720B">
      <w:r>
        <w:t xml:space="preserve">Es </w:t>
      </w:r>
      <w:r w:rsidR="001E3F53">
        <w:t>sei</w:t>
      </w:r>
      <w:r>
        <w:t>en</w:t>
      </w:r>
      <w:r w:rsidR="001E3F53">
        <w:t xml:space="preserve"> hier noch </w:t>
      </w:r>
      <w:r>
        <w:t>zwei</w:t>
      </w:r>
      <w:r w:rsidR="001E3F53">
        <w:t xml:space="preserve"> Präzi</w:t>
      </w:r>
      <w:r>
        <w:t>sierung</w:t>
      </w:r>
      <w:r w:rsidR="00354904">
        <w:t>en</w:t>
      </w:r>
      <w:r>
        <w:t xml:space="preserve"> angebracht:</w:t>
      </w:r>
    </w:p>
    <w:p w14:paraId="47B0E0E6" w14:textId="77777777" w:rsidR="001E3F53" w:rsidRDefault="00354904" w:rsidP="00AA780E">
      <w:pPr>
        <w:pStyle w:val="Listenabsatz"/>
        <w:numPr>
          <w:ilvl w:val="0"/>
          <w:numId w:val="20"/>
        </w:numPr>
      </w:pPr>
      <w:r>
        <w:lastRenderedPageBreak/>
        <w:t>I</w:t>
      </w:r>
      <w:r w:rsidR="00A434A9">
        <w:t>n Spalte S (Substrat grob)</w:t>
      </w:r>
      <w:r w:rsidR="001E3F53">
        <w:t xml:space="preserve"> können bei mehreren gewählten Grobsubstraten neue, abhängige Dropdown-Listen von Feinsubstraten geöffnet werden. Dazu tippt man in das rechts daneben liegende Feld (Spalte T, Substrat fein) und wählt aus der neuen Dropdown-Liste das zutreffende Feinsubstrat.</w:t>
      </w:r>
    </w:p>
    <w:p w14:paraId="67B0BA9C" w14:textId="77777777" w:rsidR="00B91EE0" w:rsidRDefault="00354904" w:rsidP="004F1971">
      <w:pPr>
        <w:pStyle w:val="Listenabsatz"/>
        <w:numPr>
          <w:ilvl w:val="0"/>
          <w:numId w:val="20"/>
        </w:numPr>
      </w:pPr>
      <w:r>
        <w:t>In Spalte AC (Herbarnummer) müssen wir ab jetzt die bisher gebräuch</w:t>
      </w:r>
      <w:r w:rsidR="00AA780E">
        <w:t>lichen Herbarn</w:t>
      </w:r>
      <w:r>
        <w:t xml:space="preserve">ummern </w:t>
      </w:r>
      <w:r w:rsidR="00AA780E">
        <w:t xml:space="preserve">der Belege in unserer </w:t>
      </w:r>
      <w:r w:rsidR="000457E8">
        <w:t>Exsikkate</w:t>
      </w:r>
      <w:r w:rsidR="00AA780E">
        <w:t xml:space="preserve">sammlung im Natur-Museum Luzern </w:t>
      </w:r>
      <w:r>
        <w:t xml:space="preserve">mit dem Zusatz LU </w:t>
      </w:r>
      <w:r w:rsidR="00AA780E">
        <w:t>ergänzen</w:t>
      </w:r>
      <w:r>
        <w:t xml:space="preserve">, damit </w:t>
      </w:r>
      <w:r w:rsidR="00AA780E">
        <w:t>sofort klar ist, zu welcher schweizeris</w:t>
      </w:r>
      <w:r w:rsidR="00B91EE0">
        <w:t>chen Sammlung der Beleg gehört.</w:t>
      </w:r>
    </w:p>
    <w:p w14:paraId="01F3D176" w14:textId="77777777" w:rsidR="00B91EE0" w:rsidRDefault="00AA780E" w:rsidP="004F1971">
      <w:pPr>
        <w:pStyle w:val="Listenabsatz"/>
        <w:numPr>
          <w:ilvl w:val="0"/>
          <w:numId w:val="20"/>
        </w:numPr>
      </w:pPr>
      <w:r>
        <w:t>B</w:t>
      </w:r>
      <w:r w:rsidR="00B91EE0">
        <w:t>s</w:t>
      </w:r>
      <w:r w:rsidR="005F5E1D">
        <w:t>p.: LU 2405-</w:t>
      </w:r>
      <w:r>
        <w:t>20 RM 1.</w:t>
      </w:r>
    </w:p>
    <w:p w14:paraId="01B746BB" w14:textId="77777777" w:rsidR="00AA780E" w:rsidRDefault="0034018F" w:rsidP="00B91EE0">
      <w:pPr>
        <w:pStyle w:val="Listenabsatz"/>
      </w:pPr>
      <w:r>
        <w:t>Aus dieser Fundbezeichnung kann also gele</w:t>
      </w:r>
      <w:r w:rsidR="00B91EE0">
        <w:t>sen werden: Kanton des Exsikkat</w:t>
      </w:r>
      <w:r>
        <w:t>standortes, Datum des Fundes mit Angabe von</w:t>
      </w:r>
      <w:r w:rsidR="003A5F50">
        <w:t xml:space="preserve"> </w:t>
      </w:r>
      <w:r>
        <w:t>Tag, Monat und Jahr, Kürzel des Finders, Nummer des Tagesfundes, wenn mehrere Funde am gleichen Tag getätigt wurden.</w:t>
      </w:r>
    </w:p>
    <w:p w14:paraId="6F212383" w14:textId="77777777" w:rsidR="00AA780E" w:rsidRDefault="00AA780E" w:rsidP="004F1971"/>
    <w:p w14:paraId="655C568A" w14:textId="77777777" w:rsidR="00F22585" w:rsidRDefault="00F22585" w:rsidP="004F1971"/>
    <w:p w14:paraId="2270CB5E" w14:textId="77777777" w:rsidR="001E3F53" w:rsidRDefault="00F22585" w:rsidP="001E3F53">
      <w:pPr>
        <w:rPr>
          <w:b/>
        </w:rPr>
      </w:pPr>
      <w:r>
        <w:rPr>
          <w:b/>
          <w:sz w:val="24"/>
          <w:szCs w:val="24"/>
        </w:rPr>
        <w:t xml:space="preserve">10 </w:t>
      </w:r>
      <w:r w:rsidR="001E3F53" w:rsidRPr="004F1971">
        <w:rPr>
          <w:b/>
          <w:sz w:val="24"/>
          <w:szCs w:val="24"/>
        </w:rPr>
        <w:t xml:space="preserve">Wie wird mit der Referenz- und Eingabedatenbank MGL-SwissFungi </w:t>
      </w:r>
      <w:r w:rsidR="007C1673">
        <w:rPr>
          <w:b/>
          <w:sz w:val="24"/>
          <w:szCs w:val="24"/>
        </w:rPr>
        <w:t xml:space="preserve">(RED) </w:t>
      </w:r>
      <w:r w:rsidR="001E3F53" w:rsidRPr="004F1971">
        <w:rPr>
          <w:b/>
          <w:sz w:val="24"/>
          <w:szCs w:val="24"/>
        </w:rPr>
        <w:t>eine Fundliste erstellt?</w:t>
      </w:r>
    </w:p>
    <w:p w14:paraId="5C36A9D1" w14:textId="77777777" w:rsidR="001E3F53" w:rsidRDefault="001E3F53" w:rsidP="004F1971"/>
    <w:p w14:paraId="381D9A82" w14:textId="77777777" w:rsidR="00062E95" w:rsidRDefault="001E3F53" w:rsidP="001E3F53">
      <w:pPr>
        <w:pStyle w:val="Listenabsatz"/>
        <w:numPr>
          <w:ilvl w:val="0"/>
          <w:numId w:val="17"/>
        </w:numPr>
      </w:pPr>
      <w:r>
        <w:t xml:space="preserve">Aktuelle Referenz- und Eingabedatenbank MGL-SwissFungi von der Webseite </w:t>
      </w:r>
      <w:hyperlink r:id="rId10" w:history="1">
        <w:r w:rsidRPr="00E667B3">
          <w:rPr>
            <w:rStyle w:val="Hyperlink"/>
          </w:rPr>
          <w:t>www.mglu.ch</w:t>
        </w:r>
      </w:hyperlink>
      <w:r>
        <w:t xml:space="preserve"> herunterladen.</w:t>
      </w:r>
      <w:r w:rsidR="007611BE">
        <w:t xml:space="preserve"> Pfad: </w:t>
      </w:r>
      <w:r w:rsidR="00062E95">
        <w:t>Mykologische Gesellschaft / Listen / Referenzlisten / Referenz- und Eingabedatei MGL-SwissFungi.</w:t>
      </w:r>
      <w:r>
        <w:t xml:space="preserve"> Es ist vorgesehen, diese Datenbank laufend zu ergänzen und an allfällige Änderungen anzupassen. </w:t>
      </w:r>
      <w:r w:rsidR="00062E95">
        <w:t xml:space="preserve">Das Datum im </w:t>
      </w:r>
      <w:r w:rsidR="00291E74">
        <w:t>Dateinamen</w:t>
      </w:r>
      <w:r w:rsidR="00062E95">
        <w:t xml:space="preserve"> der RED gibt an, wann die letzte aktuelle Version aufgeschaltet wurde.</w:t>
      </w:r>
    </w:p>
    <w:p w14:paraId="62BD3010" w14:textId="77777777" w:rsidR="001E3F53" w:rsidRDefault="001E3F53" w:rsidP="001E3F53">
      <w:pPr>
        <w:pStyle w:val="Listenabsatz"/>
        <w:numPr>
          <w:ilvl w:val="0"/>
          <w:numId w:val="17"/>
        </w:numPr>
      </w:pPr>
      <w:r>
        <w:t xml:space="preserve">Diese Datenbank sofort mit der Funktion </w:t>
      </w:r>
      <w:r w:rsidRPr="00062E95">
        <w:rPr>
          <w:i/>
        </w:rPr>
        <w:t>Speichern unter</w:t>
      </w:r>
      <w:r>
        <w:t xml:space="preserve"> </w:t>
      </w:r>
      <w:r w:rsidR="00291E74">
        <w:t>unter einem neuen Datein</w:t>
      </w:r>
      <w:r w:rsidR="00062E95">
        <w:t xml:space="preserve">amen </w:t>
      </w:r>
      <w:r>
        <w:t>abspe</w:t>
      </w:r>
      <w:r w:rsidR="00D37B14">
        <w:t>ichern, aus dem der Name des Finders ersichtlich ist,</w:t>
      </w:r>
      <w:r w:rsidR="00062E95">
        <w:t xml:space="preserve"> </w:t>
      </w:r>
      <w:r w:rsidR="00291E74">
        <w:t xml:space="preserve">und </w:t>
      </w:r>
      <w:r w:rsidR="00062E95">
        <w:t>am besten gleich auf dem</w:t>
      </w:r>
      <w:r w:rsidR="00D37B14">
        <w:t xml:space="preserve"> Desktop</w:t>
      </w:r>
      <w:r w:rsidR="00291E74">
        <w:t xml:space="preserve"> ablegen</w:t>
      </w:r>
      <w:r w:rsidR="00D37B14">
        <w:t>. Für Projekte der MGL gilt zusätzlich:</w:t>
      </w:r>
      <w:r>
        <w:t xml:space="preserve"> Aus dem Dateinamen sollen das Fundgebiet, das Datum und </w:t>
      </w:r>
      <w:r w:rsidR="00744868">
        <w:t xml:space="preserve">mindestens </w:t>
      </w:r>
      <w:r>
        <w:t>die Initialen des Namens des Finders ersichtlich sein.</w:t>
      </w:r>
      <w:r w:rsidR="00D37B14">
        <w:t xml:space="preserve"> </w:t>
      </w:r>
      <w:r w:rsidR="00BD2FA3">
        <w:t>Der Dateiname</w:t>
      </w:r>
      <w:r w:rsidR="003034B7">
        <w:t xml:space="preserve"> kann dann z.B</w:t>
      </w:r>
      <w:r w:rsidR="008239AC">
        <w:t>.</w:t>
      </w:r>
      <w:r w:rsidR="003034B7">
        <w:t xml:space="preserve"> so aussehen: </w:t>
      </w:r>
      <w:r w:rsidR="00352538">
        <w:t>Staldigwald 04.05.20 RM.xlsx</w:t>
      </w:r>
    </w:p>
    <w:p w14:paraId="0EE9B08E" w14:textId="77777777" w:rsidR="001E3F53" w:rsidRPr="001E3F53" w:rsidRDefault="001E3F53" w:rsidP="001E3F53">
      <w:pPr>
        <w:pStyle w:val="Listenabsatz"/>
        <w:numPr>
          <w:ilvl w:val="0"/>
          <w:numId w:val="17"/>
        </w:numPr>
        <w:rPr>
          <w:b/>
          <w:sz w:val="24"/>
          <w:szCs w:val="24"/>
        </w:rPr>
      </w:pPr>
      <w:r>
        <w:t xml:space="preserve">Für jede gefundene Pilzart in der Referenzdatei (Ref_db) zur betreffenden Art scrollen oder diese mit der Suchfunktion aufrufen. </w:t>
      </w:r>
      <w:r w:rsidR="00BD2FA3">
        <w:t xml:space="preserve">Wenn in der Spalte A ein Buchstabe in Klammer steht und die Gattung oder/und die Art mit einem * bezeichnet ist, dann ist der Name nur noch Synonym. Der aktuelle Name nach </w:t>
      </w:r>
      <w:r w:rsidR="00BD2FA3" w:rsidRPr="001E3F53">
        <w:rPr>
          <w:i/>
        </w:rPr>
        <w:t>Index Fungorum</w:t>
      </w:r>
      <w:r w:rsidR="00BD2FA3">
        <w:t xml:space="preserve"> ist in Spalte AH ersichtlich</w:t>
      </w:r>
      <w:r>
        <w:t>. Diesen Datensatz mit Ctrl+c in die Zwischenablage kopieren.</w:t>
      </w:r>
    </w:p>
    <w:p w14:paraId="3626E9CA" w14:textId="77777777" w:rsidR="001E3F53" w:rsidRDefault="001E3F53" w:rsidP="001E3F53">
      <w:pPr>
        <w:pStyle w:val="Listenabsatz"/>
        <w:numPr>
          <w:ilvl w:val="0"/>
          <w:numId w:val="17"/>
        </w:numPr>
      </w:pPr>
      <w:r>
        <w:t>Die Dateneingabe aufschlagen (Dateneingabe_db). Cursor an den Anfang der Zeile setzen, wo der Datensatz hinkommen soll. Datensatz mit Ctrl+v aus der Zwischenablage hierher kopieren.</w:t>
      </w:r>
    </w:p>
    <w:p w14:paraId="0DE3B8B0" w14:textId="77777777" w:rsidR="001E3F53" w:rsidRDefault="001E3F53" w:rsidP="001E3F53">
      <w:pPr>
        <w:pStyle w:val="Listenabsatz"/>
        <w:numPr>
          <w:ilvl w:val="0"/>
          <w:numId w:val="17"/>
        </w:numPr>
      </w:pPr>
      <w:r>
        <w:t>Die gewünschten Funddaten nach Anleitung von</w:t>
      </w:r>
      <w:r w:rsidR="003A5F50">
        <w:t xml:space="preserve"> </w:t>
      </w:r>
      <w:r w:rsidRPr="001E3F53">
        <w:rPr>
          <w:i/>
        </w:rPr>
        <w:t>SwissFungi</w:t>
      </w:r>
      <w:r>
        <w:rPr>
          <w:i/>
        </w:rPr>
        <w:t xml:space="preserve"> </w:t>
      </w:r>
      <w:r>
        <w:t>eintragen. Nach Bearbeitung aller Funde Datei sichern.</w:t>
      </w:r>
    </w:p>
    <w:p w14:paraId="7430E44B" w14:textId="77777777" w:rsidR="00932673" w:rsidRDefault="00D37B14" w:rsidP="001E3F53">
      <w:pPr>
        <w:pStyle w:val="Listenabsatz"/>
        <w:numPr>
          <w:ilvl w:val="0"/>
          <w:numId w:val="17"/>
        </w:numPr>
      </w:pPr>
      <w:r>
        <w:t xml:space="preserve">Für Projekte der MGL: </w:t>
      </w:r>
      <w:r w:rsidR="001E3F53">
        <w:t>Vo</w:t>
      </w:r>
      <w:r w:rsidR="003A5F50">
        <w:t>r dem Senden der Fundliste per M</w:t>
      </w:r>
      <w:r w:rsidR="001E3F53">
        <w:t>ail an den Verantwortlichen der Ge</w:t>
      </w:r>
      <w:r w:rsidR="003A5F50">
        <w:t>s</w:t>
      </w:r>
      <w:r w:rsidR="001E3F53">
        <w:t xml:space="preserve">amtliste </w:t>
      </w:r>
      <w:r w:rsidR="00932673">
        <w:t>kann</w:t>
      </w:r>
      <w:r w:rsidR="007E164D">
        <w:t xml:space="preserve"> die sehr grosse Datei Ref-db </w:t>
      </w:r>
      <w:r w:rsidR="00932673">
        <w:t>gelöscht werden</w:t>
      </w:r>
      <w:r w:rsidR="007E164D">
        <w:t>, damit die Übertragung per Mail schneller geht</w:t>
      </w:r>
    </w:p>
    <w:p w14:paraId="12B2FF78" w14:textId="77777777" w:rsidR="00815FF3" w:rsidRDefault="001E3F53" w:rsidP="001E3F53">
      <w:pPr>
        <w:pStyle w:val="Listenabsatz"/>
        <w:numPr>
          <w:ilvl w:val="0"/>
          <w:numId w:val="17"/>
        </w:numPr>
      </w:pPr>
      <w:r>
        <w:t xml:space="preserve">Bei der Weiterleitung von Fundlisten an </w:t>
      </w:r>
      <w:r w:rsidRPr="00932673">
        <w:rPr>
          <w:i/>
        </w:rPr>
        <w:t>SwissFungi</w:t>
      </w:r>
      <w:r>
        <w:t xml:space="preserve"> kann auch der MGL-</w:t>
      </w:r>
      <w:r w:rsidR="007E164D">
        <w:t xml:space="preserve">eigene </w:t>
      </w:r>
      <w:r>
        <w:t>Block (Spalten AH bis AU) gelöscht werden.</w:t>
      </w:r>
    </w:p>
    <w:p w14:paraId="77FF598F" w14:textId="77777777" w:rsidR="00BC5149" w:rsidRDefault="00BC5149" w:rsidP="00BC5149">
      <w:pPr>
        <w:pStyle w:val="Listenabsatz"/>
        <w:numPr>
          <w:ilvl w:val="0"/>
          <w:numId w:val="17"/>
        </w:numPr>
      </w:pPr>
      <w:r>
        <w:t>Für Exsikkate der MGL, welche für die Sammlung im Natur-Museum Luzern bestimmt sind, gilt</w:t>
      </w:r>
      <w:r w:rsidR="00F75DCC">
        <w:t xml:space="preserve"> zudem</w:t>
      </w:r>
      <w:r>
        <w:t xml:space="preserve">: </w:t>
      </w:r>
      <w:r w:rsidR="00F75DCC">
        <w:t>Der Finder</w:t>
      </w:r>
      <w:r w:rsidR="000D17C5">
        <w:t>, die Finderin</w:t>
      </w:r>
      <w:r w:rsidR="00F75DCC">
        <w:t xml:space="preserve"> druckt </w:t>
      </w:r>
      <w:r w:rsidR="000D17C5">
        <w:t>a</w:t>
      </w:r>
      <w:r>
        <w:t xml:space="preserve">us der Dateneingabedatei </w:t>
      </w:r>
      <w:r w:rsidR="000D17C5">
        <w:t xml:space="preserve">der RED </w:t>
      </w:r>
      <w:r>
        <w:t xml:space="preserve">für jeden Fund, von dem ein Exsikkat hinterlegt </w:t>
      </w:r>
      <w:r w:rsidR="000D17C5">
        <w:t>werden soll</w:t>
      </w:r>
      <w:r>
        <w:t xml:space="preserve">, </w:t>
      </w:r>
      <w:r w:rsidR="000D17C5">
        <w:t xml:space="preserve">mit Hilfe der Seriendruck-Technik </w:t>
      </w:r>
      <w:r>
        <w:t xml:space="preserve">direkt ein Exsikkatcouvert </w:t>
      </w:r>
      <w:r w:rsidR="000D17C5">
        <w:t xml:space="preserve">aus. Auf diesem Couvert erscheinen auf der Vorderseite </w:t>
      </w:r>
      <w:r>
        <w:t>die wichtigsten Funddaten</w:t>
      </w:r>
      <w:r w:rsidR="000D17C5">
        <w:t xml:space="preserve"> und auf der Rückseite eine Etikette mit Art- und Gattungsnamen sowie die Exsikkat-Nummer</w:t>
      </w:r>
      <w:r>
        <w:t>. Eine Anleitung dazu</w:t>
      </w:r>
      <w:r w:rsidR="00A76C7F">
        <w:t xml:space="preserve"> sowie die Couvertvorlage befinden</w:t>
      </w:r>
      <w:r>
        <w:t xml:space="preserve"> sich auf der Webseite </w:t>
      </w:r>
      <w:hyperlink r:id="rId11" w:history="1">
        <w:r w:rsidRPr="003D3A3A">
          <w:rPr>
            <w:rStyle w:val="Hyperlink"/>
          </w:rPr>
          <w:t>www.mglu.ch</w:t>
        </w:r>
      </w:hyperlink>
      <w:r>
        <w:t xml:space="preserve"> / Listen / Referenzlisten. Die Datensätze der exsikkierten Funde werden </w:t>
      </w:r>
      <w:r w:rsidR="000D17C5">
        <w:t>per Mail an</w:t>
      </w:r>
      <w:r>
        <w:t xml:space="preserve"> </w:t>
      </w:r>
      <w:r w:rsidR="00F75DCC">
        <w:t>Rolf Mürner</w:t>
      </w:r>
      <w:r>
        <w:t xml:space="preserve"> </w:t>
      </w:r>
      <w:r w:rsidR="000D17C5">
        <w:t>gesendet, der diese zu einer Jahresfundliste vereinigt. Auch</w:t>
      </w:r>
      <w:r>
        <w:t xml:space="preserve"> die fertig eingepackten Exsikkate </w:t>
      </w:r>
      <w:r w:rsidR="000D17C5">
        <w:t>werden von</w:t>
      </w:r>
      <w:r>
        <w:t xml:space="preserve"> Rolf Mürner </w:t>
      </w:r>
      <w:r w:rsidR="0007383F">
        <w:t>gesammelt und am Ende des Jahres an die Verantwortliche der Sammlung im Natur-Museum Luzern, Margrit Good, übergeben</w:t>
      </w:r>
      <w:r>
        <w:t>.</w:t>
      </w:r>
    </w:p>
    <w:p w14:paraId="1A1BC148" w14:textId="77777777" w:rsidR="001E3F53" w:rsidRDefault="001E3F53" w:rsidP="00BC5149"/>
    <w:p w14:paraId="35D2A439" w14:textId="77777777" w:rsidR="001E3F53" w:rsidRDefault="001E3F53" w:rsidP="001E3F53"/>
    <w:p w14:paraId="6CF2F9F8" w14:textId="7F46C061" w:rsidR="001E3F53" w:rsidRDefault="001E3F53" w:rsidP="001E3F53">
      <w:r>
        <w:tab/>
      </w:r>
      <w:r>
        <w:tab/>
      </w:r>
      <w:r>
        <w:tab/>
      </w:r>
      <w:r>
        <w:tab/>
      </w:r>
      <w:r>
        <w:tab/>
      </w:r>
      <w:r>
        <w:tab/>
      </w:r>
      <w:r>
        <w:tab/>
      </w:r>
      <w:r w:rsidR="00932673">
        <w:tab/>
      </w:r>
      <w:r w:rsidR="00932673">
        <w:tab/>
        <w:t xml:space="preserve">Meggen, </w:t>
      </w:r>
      <w:r w:rsidR="006973A7">
        <w:t>15.06.2022</w:t>
      </w:r>
    </w:p>
    <w:p w14:paraId="406C8213" w14:textId="77777777" w:rsidR="001E3F53" w:rsidRPr="008F1E7D" w:rsidRDefault="001E3F53" w:rsidP="001E3F53">
      <w:r>
        <w:tab/>
      </w:r>
      <w:r>
        <w:tab/>
      </w:r>
      <w:r>
        <w:tab/>
      </w:r>
      <w:r>
        <w:tab/>
      </w:r>
      <w:r>
        <w:tab/>
      </w:r>
      <w:r>
        <w:tab/>
      </w:r>
      <w:r>
        <w:tab/>
      </w:r>
      <w:r>
        <w:tab/>
      </w:r>
      <w:r>
        <w:tab/>
        <w:t>Rolf Mürner</w:t>
      </w:r>
    </w:p>
    <w:sectPr w:rsidR="001E3F53" w:rsidRPr="008F1E7D">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B0A87" w14:textId="77777777" w:rsidR="00722446" w:rsidRDefault="00722446" w:rsidP="00002839">
      <w:r>
        <w:separator/>
      </w:r>
    </w:p>
  </w:endnote>
  <w:endnote w:type="continuationSeparator" w:id="0">
    <w:p w14:paraId="1057FF70" w14:textId="77777777" w:rsidR="00722446" w:rsidRDefault="00722446" w:rsidP="0000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EBBDD" w14:textId="77777777" w:rsidR="00722446" w:rsidRDefault="00722446" w:rsidP="00002839">
      <w:r>
        <w:separator/>
      </w:r>
    </w:p>
  </w:footnote>
  <w:footnote w:type="continuationSeparator" w:id="0">
    <w:p w14:paraId="6F8C3FB4" w14:textId="77777777" w:rsidR="00722446" w:rsidRDefault="00722446" w:rsidP="00002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288102"/>
      <w:docPartObj>
        <w:docPartGallery w:val="Page Numbers (Top of Page)"/>
        <w:docPartUnique/>
      </w:docPartObj>
    </w:sdtPr>
    <w:sdtContent>
      <w:p w14:paraId="1EEAE415" w14:textId="77777777" w:rsidR="00002839" w:rsidRDefault="00002839">
        <w:pPr>
          <w:pStyle w:val="Kopfzeile"/>
          <w:jc w:val="center"/>
        </w:pPr>
        <w:r>
          <w:fldChar w:fldCharType="begin"/>
        </w:r>
        <w:r>
          <w:instrText>PAGE   \* MERGEFORMAT</w:instrText>
        </w:r>
        <w:r>
          <w:fldChar w:fldCharType="separate"/>
        </w:r>
        <w:r w:rsidR="00A9468B" w:rsidRPr="00A9468B">
          <w:rPr>
            <w:lang w:val="de-DE"/>
          </w:rPr>
          <w:t>7</w:t>
        </w:r>
        <w:r>
          <w:fldChar w:fldCharType="end"/>
        </w:r>
      </w:p>
    </w:sdtContent>
  </w:sdt>
  <w:p w14:paraId="343CB93E" w14:textId="77777777" w:rsidR="00002839" w:rsidRDefault="000028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EE8F4B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912D9"/>
    <w:multiLevelType w:val="hybridMultilevel"/>
    <w:tmpl w:val="6C7080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03E7840"/>
    <w:multiLevelType w:val="hybridMultilevel"/>
    <w:tmpl w:val="7FFA2B5A"/>
    <w:lvl w:ilvl="0" w:tplc="A83EEA5C">
      <w:start w:val="1"/>
      <w:numFmt w:val="decimal"/>
      <w:lvlText w:val="%1."/>
      <w:lvlJc w:val="left"/>
      <w:pPr>
        <w:ind w:left="6735" w:hanging="360"/>
      </w:pPr>
      <w:rPr>
        <w:rFonts w:hint="default"/>
      </w:rPr>
    </w:lvl>
    <w:lvl w:ilvl="1" w:tplc="04070019" w:tentative="1">
      <w:start w:val="1"/>
      <w:numFmt w:val="lowerLetter"/>
      <w:lvlText w:val="%2."/>
      <w:lvlJc w:val="left"/>
      <w:pPr>
        <w:ind w:left="7455" w:hanging="360"/>
      </w:pPr>
    </w:lvl>
    <w:lvl w:ilvl="2" w:tplc="0407001B" w:tentative="1">
      <w:start w:val="1"/>
      <w:numFmt w:val="lowerRoman"/>
      <w:lvlText w:val="%3."/>
      <w:lvlJc w:val="right"/>
      <w:pPr>
        <w:ind w:left="8175" w:hanging="180"/>
      </w:pPr>
    </w:lvl>
    <w:lvl w:ilvl="3" w:tplc="0407000F" w:tentative="1">
      <w:start w:val="1"/>
      <w:numFmt w:val="decimal"/>
      <w:lvlText w:val="%4."/>
      <w:lvlJc w:val="left"/>
      <w:pPr>
        <w:ind w:left="8895" w:hanging="360"/>
      </w:pPr>
    </w:lvl>
    <w:lvl w:ilvl="4" w:tplc="04070019" w:tentative="1">
      <w:start w:val="1"/>
      <w:numFmt w:val="lowerLetter"/>
      <w:lvlText w:val="%5."/>
      <w:lvlJc w:val="left"/>
      <w:pPr>
        <w:ind w:left="9615" w:hanging="360"/>
      </w:pPr>
    </w:lvl>
    <w:lvl w:ilvl="5" w:tplc="0407001B" w:tentative="1">
      <w:start w:val="1"/>
      <w:numFmt w:val="lowerRoman"/>
      <w:lvlText w:val="%6."/>
      <w:lvlJc w:val="right"/>
      <w:pPr>
        <w:ind w:left="10335" w:hanging="180"/>
      </w:pPr>
    </w:lvl>
    <w:lvl w:ilvl="6" w:tplc="0407000F" w:tentative="1">
      <w:start w:val="1"/>
      <w:numFmt w:val="decimal"/>
      <w:lvlText w:val="%7."/>
      <w:lvlJc w:val="left"/>
      <w:pPr>
        <w:ind w:left="11055" w:hanging="360"/>
      </w:pPr>
    </w:lvl>
    <w:lvl w:ilvl="7" w:tplc="04070019" w:tentative="1">
      <w:start w:val="1"/>
      <w:numFmt w:val="lowerLetter"/>
      <w:lvlText w:val="%8."/>
      <w:lvlJc w:val="left"/>
      <w:pPr>
        <w:ind w:left="11775" w:hanging="360"/>
      </w:pPr>
    </w:lvl>
    <w:lvl w:ilvl="8" w:tplc="0407001B" w:tentative="1">
      <w:start w:val="1"/>
      <w:numFmt w:val="lowerRoman"/>
      <w:lvlText w:val="%9."/>
      <w:lvlJc w:val="right"/>
      <w:pPr>
        <w:ind w:left="12495" w:hanging="180"/>
      </w:pPr>
    </w:lvl>
  </w:abstractNum>
  <w:abstractNum w:abstractNumId="3" w15:restartNumberingAfterBreak="0">
    <w:nsid w:val="03DE03FD"/>
    <w:multiLevelType w:val="hybridMultilevel"/>
    <w:tmpl w:val="7B6E88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341A55"/>
    <w:multiLevelType w:val="hybridMultilevel"/>
    <w:tmpl w:val="EE9A3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FC2A2E"/>
    <w:multiLevelType w:val="hybridMultilevel"/>
    <w:tmpl w:val="A8D6B3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1B2C4E"/>
    <w:multiLevelType w:val="hybridMultilevel"/>
    <w:tmpl w:val="E3920E7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A2107CE"/>
    <w:multiLevelType w:val="hybridMultilevel"/>
    <w:tmpl w:val="136A2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2A545E"/>
    <w:multiLevelType w:val="hybridMultilevel"/>
    <w:tmpl w:val="C8FC21C6"/>
    <w:lvl w:ilvl="0" w:tplc="338A867C">
      <w:start w:val="1"/>
      <w:numFmt w:val="decimal"/>
      <w:lvlText w:val="%1."/>
      <w:lvlJc w:val="left"/>
      <w:pPr>
        <w:ind w:left="7095" w:hanging="360"/>
      </w:pPr>
      <w:rPr>
        <w:rFonts w:hint="default"/>
      </w:rPr>
    </w:lvl>
    <w:lvl w:ilvl="1" w:tplc="04070019" w:tentative="1">
      <w:start w:val="1"/>
      <w:numFmt w:val="lowerLetter"/>
      <w:lvlText w:val="%2."/>
      <w:lvlJc w:val="left"/>
      <w:pPr>
        <w:ind w:left="7815" w:hanging="360"/>
      </w:pPr>
    </w:lvl>
    <w:lvl w:ilvl="2" w:tplc="0407001B" w:tentative="1">
      <w:start w:val="1"/>
      <w:numFmt w:val="lowerRoman"/>
      <w:lvlText w:val="%3."/>
      <w:lvlJc w:val="right"/>
      <w:pPr>
        <w:ind w:left="8535" w:hanging="180"/>
      </w:pPr>
    </w:lvl>
    <w:lvl w:ilvl="3" w:tplc="0407000F" w:tentative="1">
      <w:start w:val="1"/>
      <w:numFmt w:val="decimal"/>
      <w:lvlText w:val="%4."/>
      <w:lvlJc w:val="left"/>
      <w:pPr>
        <w:ind w:left="9255" w:hanging="360"/>
      </w:pPr>
    </w:lvl>
    <w:lvl w:ilvl="4" w:tplc="04070019" w:tentative="1">
      <w:start w:val="1"/>
      <w:numFmt w:val="lowerLetter"/>
      <w:lvlText w:val="%5."/>
      <w:lvlJc w:val="left"/>
      <w:pPr>
        <w:ind w:left="9975" w:hanging="360"/>
      </w:pPr>
    </w:lvl>
    <w:lvl w:ilvl="5" w:tplc="0407001B" w:tentative="1">
      <w:start w:val="1"/>
      <w:numFmt w:val="lowerRoman"/>
      <w:lvlText w:val="%6."/>
      <w:lvlJc w:val="right"/>
      <w:pPr>
        <w:ind w:left="10695" w:hanging="180"/>
      </w:pPr>
    </w:lvl>
    <w:lvl w:ilvl="6" w:tplc="0407000F" w:tentative="1">
      <w:start w:val="1"/>
      <w:numFmt w:val="decimal"/>
      <w:lvlText w:val="%7."/>
      <w:lvlJc w:val="left"/>
      <w:pPr>
        <w:ind w:left="11415" w:hanging="360"/>
      </w:pPr>
    </w:lvl>
    <w:lvl w:ilvl="7" w:tplc="04070019" w:tentative="1">
      <w:start w:val="1"/>
      <w:numFmt w:val="lowerLetter"/>
      <w:lvlText w:val="%8."/>
      <w:lvlJc w:val="left"/>
      <w:pPr>
        <w:ind w:left="12135" w:hanging="360"/>
      </w:pPr>
    </w:lvl>
    <w:lvl w:ilvl="8" w:tplc="0407001B" w:tentative="1">
      <w:start w:val="1"/>
      <w:numFmt w:val="lowerRoman"/>
      <w:lvlText w:val="%9."/>
      <w:lvlJc w:val="right"/>
      <w:pPr>
        <w:ind w:left="12855" w:hanging="180"/>
      </w:pPr>
    </w:lvl>
  </w:abstractNum>
  <w:abstractNum w:abstractNumId="9" w15:restartNumberingAfterBreak="0">
    <w:nsid w:val="3E85310E"/>
    <w:multiLevelType w:val="hybridMultilevel"/>
    <w:tmpl w:val="30162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CE48E0"/>
    <w:multiLevelType w:val="hybridMultilevel"/>
    <w:tmpl w:val="FA844C34"/>
    <w:lvl w:ilvl="0" w:tplc="E37004A4">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886367"/>
    <w:multiLevelType w:val="hybridMultilevel"/>
    <w:tmpl w:val="729432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8A1B28"/>
    <w:multiLevelType w:val="hybridMultilevel"/>
    <w:tmpl w:val="231E9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2E6B1E"/>
    <w:multiLevelType w:val="hybridMultilevel"/>
    <w:tmpl w:val="5DCCE0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7BB63F9"/>
    <w:multiLevelType w:val="hybridMultilevel"/>
    <w:tmpl w:val="3C0E3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8371EB"/>
    <w:multiLevelType w:val="hybridMultilevel"/>
    <w:tmpl w:val="EE8E8568"/>
    <w:lvl w:ilvl="0" w:tplc="2E7A7F02">
      <w:start w:val="1"/>
      <w:numFmt w:val="decimal"/>
      <w:lvlText w:val="%1."/>
      <w:lvlJc w:val="left"/>
      <w:pPr>
        <w:ind w:left="7455" w:hanging="360"/>
      </w:pPr>
      <w:rPr>
        <w:rFonts w:hint="default"/>
      </w:rPr>
    </w:lvl>
    <w:lvl w:ilvl="1" w:tplc="04070019" w:tentative="1">
      <w:start w:val="1"/>
      <w:numFmt w:val="lowerLetter"/>
      <w:lvlText w:val="%2."/>
      <w:lvlJc w:val="left"/>
      <w:pPr>
        <w:ind w:left="8175" w:hanging="360"/>
      </w:pPr>
    </w:lvl>
    <w:lvl w:ilvl="2" w:tplc="0407001B" w:tentative="1">
      <w:start w:val="1"/>
      <w:numFmt w:val="lowerRoman"/>
      <w:lvlText w:val="%3."/>
      <w:lvlJc w:val="right"/>
      <w:pPr>
        <w:ind w:left="8895" w:hanging="180"/>
      </w:pPr>
    </w:lvl>
    <w:lvl w:ilvl="3" w:tplc="0407000F" w:tentative="1">
      <w:start w:val="1"/>
      <w:numFmt w:val="decimal"/>
      <w:lvlText w:val="%4."/>
      <w:lvlJc w:val="left"/>
      <w:pPr>
        <w:ind w:left="9615" w:hanging="360"/>
      </w:pPr>
    </w:lvl>
    <w:lvl w:ilvl="4" w:tplc="04070019" w:tentative="1">
      <w:start w:val="1"/>
      <w:numFmt w:val="lowerLetter"/>
      <w:lvlText w:val="%5."/>
      <w:lvlJc w:val="left"/>
      <w:pPr>
        <w:ind w:left="10335" w:hanging="360"/>
      </w:pPr>
    </w:lvl>
    <w:lvl w:ilvl="5" w:tplc="0407001B" w:tentative="1">
      <w:start w:val="1"/>
      <w:numFmt w:val="lowerRoman"/>
      <w:lvlText w:val="%6."/>
      <w:lvlJc w:val="right"/>
      <w:pPr>
        <w:ind w:left="11055" w:hanging="180"/>
      </w:pPr>
    </w:lvl>
    <w:lvl w:ilvl="6" w:tplc="0407000F" w:tentative="1">
      <w:start w:val="1"/>
      <w:numFmt w:val="decimal"/>
      <w:lvlText w:val="%7."/>
      <w:lvlJc w:val="left"/>
      <w:pPr>
        <w:ind w:left="11775" w:hanging="360"/>
      </w:pPr>
    </w:lvl>
    <w:lvl w:ilvl="7" w:tplc="04070019" w:tentative="1">
      <w:start w:val="1"/>
      <w:numFmt w:val="lowerLetter"/>
      <w:lvlText w:val="%8."/>
      <w:lvlJc w:val="left"/>
      <w:pPr>
        <w:ind w:left="12495" w:hanging="360"/>
      </w:pPr>
    </w:lvl>
    <w:lvl w:ilvl="8" w:tplc="0407001B" w:tentative="1">
      <w:start w:val="1"/>
      <w:numFmt w:val="lowerRoman"/>
      <w:lvlText w:val="%9."/>
      <w:lvlJc w:val="right"/>
      <w:pPr>
        <w:ind w:left="13215" w:hanging="180"/>
      </w:pPr>
    </w:lvl>
  </w:abstractNum>
  <w:abstractNum w:abstractNumId="16" w15:restartNumberingAfterBreak="0">
    <w:nsid w:val="588A76DA"/>
    <w:multiLevelType w:val="hybridMultilevel"/>
    <w:tmpl w:val="D79C2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091546"/>
    <w:multiLevelType w:val="hybridMultilevel"/>
    <w:tmpl w:val="AB52D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B8040F"/>
    <w:multiLevelType w:val="hybridMultilevel"/>
    <w:tmpl w:val="EBB41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86457E"/>
    <w:multiLevelType w:val="hybridMultilevel"/>
    <w:tmpl w:val="7EE45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7511404">
    <w:abstractNumId w:val="11"/>
  </w:num>
  <w:num w:numId="2" w16cid:durableId="1889607692">
    <w:abstractNumId w:val="14"/>
  </w:num>
  <w:num w:numId="3" w16cid:durableId="26293998">
    <w:abstractNumId w:val="9"/>
  </w:num>
  <w:num w:numId="4" w16cid:durableId="2008170326">
    <w:abstractNumId w:val="0"/>
  </w:num>
  <w:num w:numId="5" w16cid:durableId="1752043482">
    <w:abstractNumId w:val="12"/>
  </w:num>
  <w:num w:numId="6" w16cid:durableId="1202591449">
    <w:abstractNumId w:val="2"/>
  </w:num>
  <w:num w:numId="7" w16cid:durableId="592323916">
    <w:abstractNumId w:val="8"/>
  </w:num>
  <w:num w:numId="8" w16cid:durableId="1055158748">
    <w:abstractNumId w:val="15"/>
  </w:num>
  <w:num w:numId="9" w16cid:durableId="1703898236">
    <w:abstractNumId w:val="16"/>
  </w:num>
  <w:num w:numId="10" w16cid:durableId="1762527510">
    <w:abstractNumId w:val="7"/>
  </w:num>
  <w:num w:numId="11" w16cid:durableId="1307859143">
    <w:abstractNumId w:val="6"/>
  </w:num>
  <w:num w:numId="12" w16cid:durableId="1695109576">
    <w:abstractNumId w:val="18"/>
  </w:num>
  <w:num w:numId="13" w16cid:durableId="1898086129">
    <w:abstractNumId w:val="17"/>
  </w:num>
  <w:num w:numId="14" w16cid:durableId="1967471493">
    <w:abstractNumId w:val="19"/>
  </w:num>
  <w:num w:numId="15" w16cid:durableId="1359433366">
    <w:abstractNumId w:val="13"/>
  </w:num>
  <w:num w:numId="16" w16cid:durableId="1633516415">
    <w:abstractNumId w:val="5"/>
  </w:num>
  <w:num w:numId="17" w16cid:durableId="965354067">
    <w:abstractNumId w:val="10"/>
  </w:num>
  <w:num w:numId="18" w16cid:durableId="1149522045">
    <w:abstractNumId w:val="1"/>
  </w:num>
  <w:num w:numId="19" w16cid:durableId="279118441">
    <w:abstractNumId w:val="3"/>
  </w:num>
  <w:num w:numId="20" w16cid:durableId="202794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667"/>
    <w:rsid w:val="00002839"/>
    <w:rsid w:val="00010577"/>
    <w:rsid w:val="000217E4"/>
    <w:rsid w:val="00023F5A"/>
    <w:rsid w:val="00025BDE"/>
    <w:rsid w:val="00031763"/>
    <w:rsid w:val="000378CC"/>
    <w:rsid w:val="00041309"/>
    <w:rsid w:val="0004398C"/>
    <w:rsid w:val="00043B6B"/>
    <w:rsid w:val="000457E8"/>
    <w:rsid w:val="0004600E"/>
    <w:rsid w:val="00047608"/>
    <w:rsid w:val="00047FD8"/>
    <w:rsid w:val="00053A29"/>
    <w:rsid w:val="00062E95"/>
    <w:rsid w:val="00066E28"/>
    <w:rsid w:val="0007133A"/>
    <w:rsid w:val="0007383F"/>
    <w:rsid w:val="0007542A"/>
    <w:rsid w:val="0007629E"/>
    <w:rsid w:val="00083802"/>
    <w:rsid w:val="000872BF"/>
    <w:rsid w:val="00095703"/>
    <w:rsid w:val="000A3B39"/>
    <w:rsid w:val="000A402A"/>
    <w:rsid w:val="000A6BC1"/>
    <w:rsid w:val="000C277E"/>
    <w:rsid w:val="000C4E39"/>
    <w:rsid w:val="000C5726"/>
    <w:rsid w:val="000C72C5"/>
    <w:rsid w:val="000D0FC5"/>
    <w:rsid w:val="000D17C5"/>
    <w:rsid w:val="000D191B"/>
    <w:rsid w:val="000D5969"/>
    <w:rsid w:val="000D617E"/>
    <w:rsid w:val="000D700E"/>
    <w:rsid w:val="000E4216"/>
    <w:rsid w:val="000E4EC5"/>
    <w:rsid w:val="000F01AD"/>
    <w:rsid w:val="00103A7D"/>
    <w:rsid w:val="001068CF"/>
    <w:rsid w:val="00121568"/>
    <w:rsid w:val="00126FF0"/>
    <w:rsid w:val="00135F30"/>
    <w:rsid w:val="00144B41"/>
    <w:rsid w:val="00144DC6"/>
    <w:rsid w:val="0015232D"/>
    <w:rsid w:val="00152522"/>
    <w:rsid w:val="001609A0"/>
    <w:rsid w:val="00173E26"/>
    <w:rsid w:val="0017528A"/>
    <w:rsid w:val="00177A61"/>
    <w:rsid w:val="00177E79"/>
    <w:rsid w:val="00181BDD"/>
    <w:rsid w:val="00184717"/>
    <w:rsid w:val="00195BF5"/>
    <w:rsid w:val="001A1718"/>
    <w:rsid w:val="001A37D4"/>
    <w:rsid w:val="001B1EDC"/>
    <w:rsid w:val="001B1FBB"/>
    <w:rsid w:val="001B33AC"/>
    <w:rsid w:val="001B69B4"/>
    <w:rsid w:val="001B75C9"/>
    <w:rsid w:val="001B7FCC"/>
    <w:rsid w:val="001C3821"/>
    <w:rsid w:val="001C38A2"/>
    <w:rsid w:val="001C662D"/>
    <w:rsid w:val="001C6DEC"/>
    <w:rsid w:val="001D1716"/>
    <w:rsid w:val="001D6255"/>
    <w:rsid w:val="001E3318"/>
    <w:rsid w:val="001E3F53"/>
    <w:rsid w:val="001E5673"/>
    <w:rsid w:val="001E7118"/>
    <w:rsid w:val="001F1F8F"/>
    <w:rsid w:val="001F38B7"/>
    <w:rsid w:val="001F4B2F"/>
    <w:rsid w:val="001F7700"/>
    <w:rsid w:val="00203B22"/>
    <w:rsid w:val="00206493"/>
    <w:rsid w:val="00206D97"/>
    <w:rsid w:val="00214817"/>
    <w:rsid w:val="00222043"/>
    <w:rsid w:val="002315EB"/>
    <w:rsid w:val="00233E0D"/>
    <w:rsid w:val="00236DD0"/>
    <w:rsid w:val="00242AD0"/>
    <w:rsid w:val="002509FC"/>
    <w:rsid w:val="002525EE"/>
    <w:rsid w:val="00270BBA"/>
    <w:rsid w:val="00272CA3"/>
    <w:rsid w:val="00281171"/>
    <w:rsid w:val="00281E67"/>
    <w:rsid w:val="00291E74"/>
    <w:rsid w:val="002A315B"/>
    <w:rsid w:val="002A5776"/>
    <w:rsid w:val="002B1A7C"/>
    <w:rsid w:val="002B462F"/>
    <w:rsid w:val="002C0A98"/>
    <w:rsid w:val="002C720B"/>
    <w:rsid w:val="002D2A97"/>
    <w:rsid w:val="002D454E"/>
    <w:rsid w:val="002E23D8"/>
    <w:rsid w:val="002E4AC7"/>
    <w:rsid w:val="002F144C"/>
    <w:rsid w:val="002F6F9E"/>
    <w:rsid w:val="003034B7"/>
    <w:rsid w:val="00303FF9"/>
    <w:rsid w:val="00304E96"/>
    <w:rsid w:val="0032067B"/>
    <w:rsid w:val="00320D39"/>
    <w:rsid w:val="00323C7B"/>
    <w:rsid w:val="00331794"/>
    <w:rsid w:val="00335082"/>
    <w:rsid w:val="00336689"/>
    <w:rsid w:val="00337249"/>
    <w:rsid w:val="0034018F"/>
    <w:rsid w:val="00343C0B"/>
    <w:rsid w:val="00343D45"/>
    <w:rsid w:val="0034607D"/>
    <w:rsid w:val="003475CC"/>
    <w:rsid w:val="00352328"/>
    <w:rsid w:val="00352538"/>
    <w:rsid w:val="00354904"/>
    <w:rsid w:val="003612AD"/>
    <w:rsid w:val="00381412"/>
    <w:rsid w:val="00382E2F"/>
    <w:rsid w:val="00390FBD"/>
    <w:rsid w:val="0039391A"/>
    <w:rsid w:val="003A1D89"/>
    <w:rsid w:val="003A46F3"/>
    <w:rsid w:val="003A5E5A"/>
    <w:rsid w:val="003A5F50"/>
    <w:rsid w:val="003B786A"/>
    <w:rsid w:val="003C2B10"/>
    <w:rsid w:val="003C39D1"/>
    <w:rsid w:val="003C3BDB"/>
    <w:rsid w:val="003F0B10"/>
    <w:rsid w:val="003F5ECD"/>
    <w:rsid w:val="00401368"/>
    <w:rsid w:val="0040278A"/>
    <w:rsid w:val="00412CD3"/>
    <w:rsid w:val="004168B4"/>
    <w:rsid w:val="00421D78"/>
    <w:rsid w:val="004313F8"/>
    <w:rsid w:val="0043221D"/>
    <w:rsid w:val="00433AF5"/>
    <w:rsid w:val="00440FF8"/>
    <w:rsid w:val="00441D53"/>
    <w:rsid w:val="00443531"/>
    <w:rsid w:val="00443B90"/>
    <w:rsid w:val="00444BFE"/>
    <w:rsid w:val="00446D8A"/>
    <w:rsid w:val="00452A16"/>
    <w:rsid w:val="004569BE"/>
    <w:rsid w:val="00457826"/>
    <w:rsid w:val="004620E8"/>
    <w:rsid w:val="004800FB"/>
    <w:rsid w:val="004917BA"/>
    <w:rsid w:val="00495041"/>
    <w:rsid w:val="004A2D20"/>
    <w:rsid w:val="004A63F0"/>
    <w:rsid w:val="004B049C"/>
    <w:rsid w:val="004B1705"/>
    <w:rsid w:val="004B4362"/>
    <w:rsid w:val="004B5FE4"/>
    <w:rsid w:val="004D4BA2"/>
    <w:rsid w:val="004D5ADF"/>
    <w:rsid w:val="004D63C9"/>
    <w:rsid w:val="004D7A16"/>
    <w:rsid w:val="004E14D7"/>
    <w:rsid w:val="004E44D2"/>
    <w:rsid w:val="004F1971"/>
    <w:rsid w:val="004F3A6C"/>
    <w:rsid w:val="004F53B9"/>
    <w:rsid w:val="004F7DD6"/>
    <w:rsid w:val="00500A32"/>
    <w:rsid w:val="005021DF"/>
    <w:rsid w:val="00502A23"/>
    <w:rsid w:val="00505324"/>
    <w:rsid w:val="005126AB"/>
    <w:rsid w:val="005157C7"/>
    <w:rsid w:val="005164FE"/>
    <w:rsid w:val="00521DC3"/>
    <w:rsid w:val="0052397F"/>
    <w:rsid w:val="00524569"/>
    <w:rsid w:val="0052669B"/>
    <w:rsid w:val="005341D2"/>
    <w:rsid w:val="00545784"/>
    <w:rsid w:val="00553A55"/>
    <w:rsid w:val="005553BA"/>
    <w:rsid w:val="00555D7F"/>
    <w:rsid w:val="00557F5D"/>
    <w:rsid w:val="00557FBD"/>
    <w:rsid w:val="00560345"/>
    <w:rsid w:val="005651BA"/>
    <w:rsid w:val="00565746"/>
    <w:rsid w:val="00571F2D"/>
    <w:rsid w:val="005773ED"/>
    <w:rsid w:val="005928D6"/>
    <w:rsid w:val="005928F0"/>
    <w:rsid w:val="005960D2"/>
    <w:rsid w:val="005A572A"/>
    <w:rsid w:val="005C1230"/>
    <w:rsid w:val="005C4390"/>
    <w:rsid w:val="005C55EB"/>
    <w:rsid w:val="005D09D7"/>
    <w:rsid w:val="005D36D4"/>
    <w:rsid w:val="005D4A2E"/>
    <w:rsid w:val="005D6CF9"/>
    <w:rsid w:val="005E2046"/>
    <w:rsid w:val="005E29B9"/>
    <w:rsid w:val="005E2E64"/>
    <w:rsid w:val="005E3CCE"/>
    <w:rsid w:val="005E4C2C"/>
    <w:rsid w:val="005F3535"/>
    <w:rsid w:val="005F5E1D"/>
    <w:rsid w:val="00607537"/>
    <w:rsid w:val="006104FC"/>
    <w:rsid w:val="0061079C"/>
    <w:rsid w:val="00615C76"/>
    <w:rsid w:val="00617AE7"/>
    <w:rsid w:val="00631F8F"/>
    <w:rsid w:val="0063505C"/>
    <w:rsid w:val="0064692B"/>
    <w:rsid w:val="00647DB6"/>
    <w:rsid w:val="00661CDE"/>
    <w:rsid w:val="006700D1"/>
    <w:rsid w:val="006751A3"/>
    <w:rsid w:val="00675FA1"/>
    <w:rsid w:val="00682F9C"/>
    <w:rsid w:val="00687892"/>
    <w:rsid w:val="00690767"/>
    <w:rsid w:val="0069618F"/>
    <w:rsid w:val="00697299"/>
    <w:rsid w:val="006973A7"/>
    <w:rsid w:val="006B46EB"/>
    <w:rsid w:val="006C356B"/>
    <w:rsid w:val="006C513E"/>
    <w:rsid w:val="006C684F"/>
    <w:rsid w:val="006D572B"/>
    <w:rsid w:val="006D66F6"/>
    <w:rsid w:val="006E0D49"/>
    <w:rsid w:val="006E1BBA"/>
    <w:rsid w:val="006E39DE"/>
    <w:rsid w:val="006E4673"/>
    <w:rsid w:val="006E71EE"/>
    <w:rsid w:val="006E7A0E"/>
    <w:rsid w:val="006F001C"/>
    <w:rsid w:val="006F17B8"/>
    <w:rsid w:val="006F47DF"/>
    <w:rsid w:val="006F78E5"/>
    <w:rsid w:val="00701007"/>
    <w:rsid w:val="00705326"/>
    <w:rsid w:val="007156A9"/>
    <w:rsid w:val="0072019C"/>
    <w:rsid w:val="00721A95"/>
    <w:rsid w:val="00722001"/>
    <w:rsid w:val="00722446"/>
    <w:rsid w:val="007269BD"/>
    <w:rsid w:val="007272CF"/>
    <w:rsid w:val="00731A25"/>
    <w:rsid w:val="0073312B"/>
    <w:rsid w:val="007344E3"/>
    <w:rsid w:val="0073595E"/>
    <w:rsid w:val="00740270"/>
    <w:rsid w:val="0074127D"/>
    <w:rsid w:val="00744868"/>
    <w:rsid w:val="00746FBC"/>
    <w:rsid w:val="00747836"/>
    <w:rsid w:val="00750EEB"/>
    <w:rsid w:val="00752D0A"/>
    <w:rsid w:val="00753468"/>
    <w:rsid w:val="00755155"/>
    <w:rsid w:val="0075689E"/>
    <w:rsid w:val="0075755F"/>
    <w:rsid w:val="007611BE"/>
    <w:rsid w:val="00762CD1"/>
    <w:rsid w:val="00765F8B"/>
    <w:rsid w:val="00766FBD"/>
    <w:rsid w:val="00771782"/>
    <w:rsid w:val="007717F2"/>
    <w:rsid w:val="00772DEB"/>
    <w:rsid w:val="007738AF"/>
    <w:rsid w:val="007755E2"/>
    <w:rsid w:val="00781BB0"/>
    <w:rsid w:val="007826D4"/>
    <w:rsid w:val="00790528"/>
    <w:rsid w:val="0079256B"/>
    <w:rsid w:val="007959FD"/>
    <w:rsid w:val="00795D5E"/>
    <w:rsid w:val="007A02AA"/>
    <w:rsid w:val="007A0C71"/>
    <w:rsid w:val="007B10D9"/>
    <w:rsid w:val="007B3BC0"/>
    <w:rsid w:val="007B4C3F"/>
    <w:rsid w:val="007C1673"/>
    <w:rsid w:val="007C4AAD"/>
    <w:rsid w:val="007D49DF"/>
    <w:rsid w:val="007D619E"/>
    <w:rsid w:val="007E164D"/>
    <w:rsid w:val="007E4831"/>
    <w:rsid w:val="007F0718"/>
    <w:rsid w:val="007F1EB0"/>
    <w:rsid w:val="007F28DC"/>
    <w:rsid w:val="007F2F07"/>
    <w:rsid w:val="007F4CC5"/>
    <w:rsid w:val="007F7FA3"/>
    <w:rsid w:val="008001A8"/>
    <w:rsid w:val="008064DA"/>
    <w:rsid w:val="00807D86"/>
    <w:rsid w:val="00815FF3"/>
    <w:rsid w:val="008164B5"/>
    <w:rsid w:val="008239AC"/>
    <w:rsid w:val="0082611D"/>
    <w:rsid w:val="008337E2"/>
    <w:rsid w:val="008440D9"/>
    <w:rsid w:val="00856B5E"/>
    <w:rsid w:val="008645C1"/>
    <w:rsid w:val="00865E6E"/>
    <w:rsid w:val="008805EC"/>
    <w:rsid w:val="00880EAF"/>
    <w:rsid w:val="00881B17"/>
    <w:rsid w:val="00885E2C"/>
    <w:rsid w:val="008861E2"/>
    <w:rsid w:val="00887CB2"/>
    <w:rsid w:val="00893CB2"/>
    <w:rsid w:val="0089756B"/>
    <w:rsid w:val="0089783D"/>
    <w:rsid w:val="008A1EBE"/>
    <w:rsid w:val="008A75EB"/>
    <w:rsid w:val="008C0436"/>
    <w:rsid w:val="008C33C2"/>
    <w:rsid w:val="008C569D"/>
    <w:rsid w:val="008C6667"/>
    <w:rsid w:val="008D0BC2"/>
    <w:rsid w:val="008D1DF9"/>
    <w:rsid w:val="008D3B7E"/>
    <w:rsid w:val="008D548D"/>
    <w:rsid w:val="008D57D3"/>
    <w:rsid w:val="008E1553"/>
    <w:rsid w:val="008E15A8"/>
    <w:rsid w:val="008E4A15"/>
    <w:rsid w:val="008E5B33"/>
    <w:rsid w:val="008F1E7D"/>
    <w:rsid w:val="008F46FB"/>
    <w:rsid w:val="008F79B2"/>
    <w:rsid w:val="008F79F7"/>
    <w:rsid w:val="00901ABE"/>
    <w:rsid w:val="00903520"/>
    <w:rsid w:val="00924C7D"/>
    <w:rsid w:val="00930F32"/>
    <w:rsid w:val="009310F3"/>
    <w:rsid w:val="00932673"/>
    <w:rsid w:val="009332C2"/>
    <w:rsid w:val="00933C3D"/>
    <w:rsid w:val="0093689E"/>
    <w:rsid w:val="00945BE3"/>
    <w:rsid w:val="009467B4"/>
    <w:rsid w:val="00950652"/>
    <w:rsid w:val="00952843"/>
    <w:rsid w:val="0095311E"/>
    <w:rsid w:val="009600E2"/>
    <w:rsid w:val="00961C49"/>
    <w:rsid w:val="00963225"/>
    <w:rsid w:val="009649CD"/>
    <w:rsid w:val="00970A57"/>
    <w:rsid w:val="00972CC6"/>
    <w:rsid w:val="00973631"/>
    <w:rsid w:val="00976D18"/>
    <w:rsid w:val="0097763D"/>
    <w:rsid w:val="009819DA"/>
    <w:rsid w:val="00984230"/>
    <w:rsid w:val="009864C8"/>
    <w:rsid w:val="00991A96"/>
    <w:rsid w:val="009A08DC"/>
    <w:rsid w:val="009A0D23"/>
    <w:rsid w:val="009A2EE8"/>
    <w:rsid w:val="009A3E13"/>
    <w:rsid w:val="009A6C48"/>
    <w:rsid w:val="009B2EFB"/>
    <w:rsid w:val="009B4036"/>
    <w:rsid w:val="009C61A7"/>
    <w:rsid w:val="009C7138"/>
    <w:rsid w:val="009E016B"/>
    <w:rsid w:val="009E23BC"/>
    <w:rsid w:val="009E2BD0"/>
    <w:rsid w:val="009E3BF5"/>
    <w:rsid w:val="009E3E1E"/>
    <w:rsid w:val="009E4160"/>
    <w:rsid w:val="009F03E7"/>
    <w:rsid w:val="009F095E"/>
    <w:rsid w:val="009F3069"/>
    <w:rsid w:val="009F3BE1"/>
    <w:rsid w:val="009F42EB"/>
    <w:rsid w:val="009F7DEC"/>
    <w:rsid w:val="00A059FB"/>
    <w:rsid w:val="00A076B9"/>
    <w:rsid w:val="00A20ADA"/>
    <w:rsid w:val="00A23BDA"/>
    <w:rsid w:val="00A31E23"/>
    <w:rsid w:val="00A36A39"/>
    <w:rsid w:val="00A37BD6"/>
    <w:rsid w:val="00A40501"/>
    <w:rsid w:val="00A434A9"/>
    <w:rsid w:val="00A52060"/>
    <w:rsid w:val="00A537E6"/>
    <w:rsid w:val="00A658D1"/>
    <w:rsid w:val="00A76B18"/>
    <w:rsid w:val="00A76C7F"/>
    <w:rsid w:val="00A863F9"/>
    <w:rsid w:val="00A878B4"/>
    <w:rsid w:val="00A90D3A"/>
    <w:rsid w:val="00A9468B"/>
    <w:rsid w:val="00A96C0F"/>
    <w:rsid w:val="00AA2EA4"/>
    <w:rsid w:val="00AA2EB3"/>
    <w:rsid w:val="00AA4565"/>
    <w:rsid w:val="00AA45C5"/>
    <w:rsid w:val="00AA780E"/>
    <w:rsid w:val="00AB00D8"/>
    <w:rsid w:val="00AB20C2"/>
    <w:rsid w:val="00AC070D"/>
    <w:rsid w:val="00AD0C49"/>
    <w:rsid w:val="00AD14B5"/>
    <w:rsid w:val="00AD2BED"/>
    <w:rsid w:val="00AE1BFE"/>
    <w:rsid w:val="00AE35D2"/>
    <w:rsid w:val="00AE5241"/>
    <w:rsid w:val="00AF1084"/>
    <w:rsid w:val="00AF1E1C"/>
    <w:rsid w:val="00AF4CDD"/>
    <w:rsid w:val="00AF5329"/>
    <w:rsid w:val="00AF67C4"/>
    <w:rsid w:val="00B1513A"/>
    <w:rsid w:val="00B179E8"/>
    <w:rsid w:val="00B20A1E"/>
    <w:rsid w:val="00B2416E"/>
    <w:rsid w:val="00B245CF"/>
    <w:rsid w:val="00B278F9"/>
    <w:rsid w:val="00B3232B"/>
    <w:rsid w:val="00B35B24"/>
    <w:rsid w:val="00B46D26"/>
    <w:rsid w:val="00B52083"/>
    <w:rsid w:val="00B6174B"/>
    <w:rsid w:val="00B617CC"/>
    <w:rsid w:val="00B67F5A"/>
    <w:rsid w:val="00B72128"/>
    <w:rsid w:val="00B82854"/>
    <w:rsid w:val="00B91EE0"/>
    <w:rsid w:val="00B92FE3"/>
    <w:rsid w:val="00B9727A"/>
    <w:rsid w:val="00BA0366"/>
    <w:rsid w:val="00BA3CC0"/>
    <w:rsid w:val="00BB27A5"/>
    <w:rsid w:val="00BB353C"/>
    <w:rsid w:val="00BC5149"/>
    <w:rsid w:val="00BC7728"/>
    <w:rsid w:val="00BD2FA3"/>
    <w:rsid w:val="00BD673A"/>
    <w:rsid w:val="00BE0415"/>
    <w:rsid w:val="00BE2450"/>
    <w:rsid w:val="00BE4D24"/>
    <w:rsid w:val="00BE74B4"/>
    <w:rsid w:val="00C06AF9"/>
    <w:rsid w:val="00C127FA"/>
    <w:rsid w:val="00C144CD"/>
    <w:rsid w:val="00C2092D"/>
    <w:rsid w:val="00C52452"/>
    <w:rsid w:val="00C57084"/>
    <w:rsid w:val="00C575E2"/>
    <w:rsid w:val="00C575F8"/>
    <w:rsid w:val="00C612DA"/>
    <w:rsid w:val="00C61A05"/>
    <w:rsid w:val="00C64E1B"/>
    <w:rsid w:val="00C6708B"/>
    <w:rsid w:val="00C670AC"/>
    <w:rsid w:val="00C67557"/>
    <w:rsid w:val="00C73F59"/>
    <w:rsid w:val="00C75150"/>
    <w:rsid w:val="00C8578D"/>
    <w:rsid w:val="00C868D5"/>
    <w:rsid w:val="00CA2FB5"/>
    <w:rsid w:val="00CA51AD"/>
    <w:rsid w:val="00CB598D"/>
    <w:rsid w:val="00CB6277"/>
    <w:rsid w:val="00CD4A68"/>
    <w:rsid w:val="00CE2003"/>
    <w:rsid w:val="00CE329A"/>
    <w:rsid w:val="00CE43BE"/>
    <w:rsid w:val="00CE676C"/>
    <w:rsid w:val="00D00BA6"/>
    <w:rsid w:val="00D04D2D"/>
    <w:rsid w:val="00D11CD7"/>
    <w:rsid w:val="00D164C7"/>
    <w:rsid w:val="00D212B4"/>
    <w:rsid w:val="00D2574A"/>
    <w:rsid w:val="00D30F2E"/>
    <w:rsid w:val="00D34885"/>
    <w:rsid w:val="00D37B14"/>
    <w:rsid w:val="00D41C59"/>
    <w:rsid w:val="00D43C29"/>
    <w:rsid w:val="00D4489E"/>
    <w:rsid w:val="00D452A8"/>
    <w:rsid w:val="00D46A33"/>
    <w:rsid w:val="00D46CA3"/>
    <w:rsid w:val="00D47765"/>
    <w:rsid w:val="00D503FD"/>
    <w:rsid w:val="00D53104"/>
    <w:rsid w:val="00D55634"/>
    <w:rsid w:val="00D63C74"/>
    <w:rsid w:val="00D723C7"/>
    <w:rsid w:val="00D7604A"/>
    <w:rsid w:val="00D83357"/>
    <w:rsid w:val="00D83E81"/>
    <w:rsid w:val="00D85582"/>
    <w:rsid w:val="00D873C1"/>
    <w:rsid w:val="00D92CC8"/>
    <w:rsid w:val="00D9450A"/>
    <w:rsid w:val="00D95E99"/>
    <w:rsid w:val="00D96A44"/>
    <w:rsid w:val="00DB1671"/>
    <w:rsid w:val="00DB2E5B"/>
    <w:rsid w:val="00DB3603"/>
    <w:rsid w:val="00DC00DF"/>
    <w:rsid w:val="00DD1755"/>
    <w:rsid w:val="00DD1A3C"/>
    <w:rsid w:val="00DD1DA5"/>
    <w:rsid w:val="00DD2536"/>
    <w:rsid w:val="00DD32A5"/>
    <w:rsid w:val="00DD3E84"/>
    <w:rsid w:val="00DD4332"/>
    <w:rsid w:val="00DD4AB0"/>
    <w:rsid w:val="00DD4BB1"/>
    <w:rsid w:val="00DD79D0"/>
    <w:rsid w:val="00DE4AB3"/>
    <w:rsid w:val="00DE4B6B"/>
    <w:rsid w:val="00DE50E9"/>
    <w:rsid w:val="00DE5F3F"/>
    <w:rsid w:val="00DF3159"/>
    <w:rsid w:val="00DF388A"/>
    <w:rsid w:val="00DF4662"/>
    <w:rsid w:val="00DF496A"/>
    <w:rsid w:val="00DF644B"/>
    <w:rsid w:val="00E002E5"/>
    <w:rsid w:val="00E019CE"/>
    <w:rsid w:val="00E01CE1"/>
    <w:rsid w:val="00E06AB0"/>
    <w:rsid w:val="00E070A4"/>
    <w:rsid w:val="00E07969"/>
    <w:rsid w:val="00E12B9A"/>
    <w:rsid w:val="00E12BD1"/>
    <w:rsid w:val="00E13AA9"/>
    <w:rsid w:val="00E15638"/>
    <w:rsid w:val="00E17A9A"/>
    <w:rsid w:val="00E2034B"/>
    <w:rsid w:val="00E2229F"/>
    <w:rsid w:val="00E23A4F"/>
    <w:rsid w:val="00E23E16"/>
    <w:rsid w:val="00E262B0"/>
    <w:rsid w:val="00E3352C"/>
    <w:rsid w:val="00E34A5B"/>
    <w:rsid w:val="00E35F9E"/>
    <w:rsid w:val="00E37B1C"/>
    <w:rsid w:val="00E40B67"/>
    <w:rsid w:val="00E42160"/>
    <w:rsid w:val="00E43B7B"/>
    <w:rsid w:val="00E43CF0"/>
    <w:rsid w:val="00E478C7"/>
    <w:rsid w:val="00E51B92"/>
    <w:rsid w:val="00E51C39"/>
    <w:rsid w:val="00E5351E"/>
    <w:rsid w:val="00E5760C"/>
    <w:rsid w:val="00E61060"/>
    <w:rsid w:val="00E6303B"/>
    <w:rsid w:val="00E675B4"/>
    <w:rsid w:val="00E70619"/>
    <w:rsid w:val="00E70FFC"/>
    <w:rsid w:val="00E7348D"/>
    <w:rsid w:val="00E76334"/>
    <w:rsid w:val="00E8408F"/>
    <w:rsid w:val="00E91EDD"/>
    <w:rsid w:val="00E92986"/>
    <w:rsid w:val="00E93803"/>
    <w:rsid w:val="00E94B8A"/>
    <w:rsid w:val="00EA1984"/>
    <w:rsid w:val="00EA3DDB"/>
    <w:rsid w:val="00EA490D"/>
    <w:rsid w:val="00EA6161"/>
    <w:rsid w:val="00EB3879"/>
    <w:rsid w:val="00EB4D03"/>
    <w:rsid w:val="00EB7F01"/>
    <w:rsid w:val="00EC4716"/>
    <w:rsid w:val="00EC6B43"/>
    <w:rsid w:val="00ED0C4A"/>
    <w:rsid w:val="00ED621B"/>
    <w:rsid w:val="00EE28F7"/>
    <w:rsid w:val="00EF0B94"/>
    <w:rsid w:val="00F0020A"/>
    <w:rsid w:val="00F025E3"/>
    <w:rsid w:val="00F047FE"/>
    <w:rsid w:val="00F0573D"/>
    <w:rsid w:val="00F058ED"/>
    <w:rsid w:val="00F12E20"/>
    <w:rsid w:val="00F158B4"/>
    <w:rsid w:val="00F22585"/>
    <w:rsid w:val="00F2416E"/>
    <w:rsid w:val="00F25631"/>
    <w:rsid w:val="00F25EE2"/>
    <w:rsid w:val="00F34055"/>
    <w:rsid w:val="00F34CE3"/>
    <w:rsid w:val="00F36078"/>
    <w:rsid w:val="00F361D4"/>
    <w:rsid w:val="00F374AB"/>
    <w:rsid w:val="00F46C67"/>
    <w:rsid w:val="00F53071"/>
    <w:rsid w:val="00F530FE"/>
    <w:rsid w:val="00F574CA"/>
    <w:rsid w:val="00F578F7"/>
    <w:rsid w:val="00F643BD"/>
    <w:rsid w:val="00F7425D"/>
    <w:rsid w:val="00F75DCC"/>
    <w:rsid w:val="00F76C7C"/>
    <w:rsid w:val="00F77F18"/>
    <w:rsid w:val="00F77F6A"/>
    <w:rsid w:val="00F80177"/>
    <w:rsid w:val="00F81491"/>
    <w:rsid w:val="00F854FE"/>
    <w:rsid w:val="00F85952"/>
    <w:rsid w:val="00F8619E"/>
    <w:rsid w:val="00F86F8F"/>
    <w:rsid w:val="00F920FC"/>
    <w:rsid w:val="00F968AF"/>
    <w:rsid w:val="00FA204C"/>
    <w:rsid w:val="00FA24E5"/>
    <w:rsid w:val="00FA28BC"/>
    <w:rsid w:val="00FA3046"/>
    <w:rsid w:val="00FA6E27"/>
    <w:rsid w:val="00FB0726"/>
    <w:rsid w:val="00FB5375"/>
    <w:rsid w:val="00FB59DE"/>
    <w:rsid w:val="00FC4F38"/>
    <w:rsid w:val="00FC60B3"/>
    <w:rsid w:val="00FD4156"/>
    <w:rsid w:val="00FE103E"/>
    <w:rsid w:val="00FE1EE2"/>
    <w:rsid w:val="00FE4651"/>
    <w:rsid w:val="00FF0FCE"/>
    <w:rsid w:val="00FF60B7"/>
    <w:rsid w:val="00FF66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C885"/>
  <w15:docId w15:val="{A665E48A-91AD-413A-A3F8-CC73B34D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4E1B"/>
    <w:rPr>
      <w:noProof/>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6667"/>
    <w:pPr>
      <w:ind w:left="720"/>
      <w:contextualSpacing/>
    </w:pPr>
  </w:style>
  <w:style w:type="character" w:styleId="Platzhaltertext">
    <w:name w:val="Placeholder Text"/>
    <w:basedOn w:val="Absatz-Standardschriftart"/>
    <w:uiPriority w:val="99"/>
    <w:semiHidden/>
    <w:rsid w:val="008064DA"/>
    <w:rPr>
      <w:color w:val="808080"/>
    </w:rPr>
  </w:style>
  <w:style w:type="paragraph" w:styleId="Sprechblasentext">
    <w:name w:val="Balloon Text"/>
    <w:basedOn w:val="Standard"/>
    <w:link w:val="SprechblasentextZchn"/>
    <w:uiPriority w:val="99"/>
    <w:semiHidden/>
    <w:unhideWhenUsed/>
    <w:rsid w:val="008064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64DA"/>
    <w:rPr>
      <w:rFonts w:ascii="Tahoma" w:hAnsi="Tahoma" w:cs="Tahoma"/>
      <w:noProof/>
      <w:sz w:val="16"/>
      <w:szCs w:val="16"/>
      <w:lang w:val="de-CH"/>
    </w:rPr>
  </w:style>
  <w:style w:type="paragraph" w:styleId="Aufzhlungszeichen">
    <w:name w:val="List Bullet"/>
    <w:basedOn w:val="Standard"/>
    <w:uiPriority w:val="99"/>
    <w:unhideWhenUsed/>
    <w:rsid w:val="00121568"/>
    <w:pPr>
      <w:numPr>
        <w:numId w:val="4"/>
      </w:numPr>
      <w:contextualSpacing/>
    </w:pPr>
  </w:style>
  <w:style w:type="character" w:styleId="Hyperlink">
    <w:name w:val="Hyperlink"/>
    <w:basedOn w:val="Absatz-Standardschriftart"/>
    <w:uiPriority w:val="99"/>
    <w:unhideWhenUsed/>
    <w:rsid w:val="00790528"/>
    <w:rPr>
      <w:color w:val="0000FF" w:themeColor="hyperlink"/>
      <w:u w:val="single"/>
    </w:rPr>
  </w:style>
  <w:style w:type="paragraph" w:customStyle="1" w:styleId="Haupttext">
    <w:name w:val="Haupttext"/>
    <w:basedOn w:val="Standard"/>
    <w:qFormat/>
    <w:rsid w:val="0074127D"/>
    <w:rPr>
      <w:rFonts w:cstheme="minorHAnsi"/>
      <w:bCs/>
      <w:noProof w:val="0"/>
    </w:rPr>
  </w:style>
  <w:style w:type="paragraph" w:styleId="Kopfzeile">
    <w:name w:val="header"/>
    <w:basedOn w:val="Standard"/>
    <w:link w:val="KopfzeileZchn"/>
    <w:uiPriority w:val="99"/>
    <w:unhideWhenUsed/>
    <w:rsid w:val="00002839"/>
    <w:pPr>
      <w:tabs>
        <w:tab w:val="center" w:pos="4536"/>
        <w:tab w:val="right" w:pos="9072"/>
      </w:tabs>
    </w:pPr>
  </w:style>
  <w:style w:type="character" w:customStyle="1" w:styleId="KopfzeileZchn">
    <w:name w:val="Kopfzeile Zchn"/>
    <w:basedOn w:val="Absatz-Standardschriftart"/>
    <w:link w:val="Kopfzeile"/>
    <w:uiPriority w:val="99"/>
    <w:rsid w:val="00002839"/>
    <w:rPr>
      <w:noProof/>
      <w:lang w:val="de-CH"/>
    </w:rPr>
  </w:style>
  <w:style w:type="paragraph" w:styleId="Fuzeile">
    <w:name w:val="footer"/>
    <w:basedOn w:val="Standard"/>
    <w:link w:val="FuzeileZchn"/>
    <w:uiPriority w:val="99"/>
    <w:unhideWhenUsed/>
    <w:rsid w:val="00002839"/>
    <w:pPr>
      <w:tabs>
        <w:tab w:val="center" w:pos="4536"/>
        <w:tab w:val="right" w:pos="9072"/>
      </w:tabs>
    </w:pPr>
  </w:style>
  <w:style w:type="character" w:customStyle="1" w:styleId="FuzeileZchn">
    <w:name w:val="Fußzeile Zchn"/>
    <w:basedOn w:val="Absatz-Standardschriftart"/>
    <w:link w:val="Fuzeile"/>
    <w:uiPriority w:val="99"/>
    <w:rsid w:val="00002839"/>
    <w:rPr>
      <w:noProof/>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6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lu.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glu.ch" TargetMode="External"/><Relationship Id="rId5" Type="http://schemas.openxmlformats.org/officeDocument/2006/relationships/webSettings" Target="webSettings.xml"/><Relationship Id="rId10" Type="http://schemas.openxmlformats.org/officeDocument/2006/relationships/hyperlink" Target="http://www.mglu.ch" TargetMode="External"/><Relationship Id="rId4" Type="http://schemas.openxmlformats.org/officeDocument/2006/relationships/settings" Target="settings.xml"/><Relationship Id="rId9" Type="http://schemas.openxmlformats.org/officeDocument/2006/relationships/hyperlink" Target="http://www.mglu.ch"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FDCB2-C723-4B18-8563-4DEB2E7D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5224</Words>
  <Characters>32913</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Mürner</dc:creator>
  <cp:lastModifiedBy>Brigitte Mürner</cp:lastModifiedBy>
  <cp:revision>101</cp:revision>
  <cp:lastPrinted>2020-06-11T15:50:00Z</cp:lastPrinted>
  <dcterms:created xsi:type="dcterms:W3CDTF">2020-05-15T12:11:00Z</dcterms:created>
  <dcterms:modified xsi:type="dcterms:W3CDTF">2024-08-25T20:13:00Z</dcterms:modified>
</cp:coreProperties>
</file>